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6FCDED">
      <w:pPr>
        <w:adjustRightInd/>
        <w:spacing w:line="360" w:lineRule="auto"/>
        <w:jc w:val="center"/>
        <w:outlineLvl w:val="0"/>
        <w:rPr>
          <w:rFonts w:hint="eastAsia" w:ascii="仿宋" w:hAnsi="仿宋" w:eastAsia="仿宋" w:cs="仿宋"/>
          <w:b/>
          <w:i w:val="0"/>
          <w:iCs w:val="0"/>
          <w:color w:val="auto"/>
          <w:sz w:val="36"/>
          <w:szCs w:val="20"/>
          <w:highlight w:val="none"/>
        </w:rPr>
      </w:pPr>
      <w:r>
        <w:rPr>
          <w:rFonts w:hint="eastAsia" w:ascii="仿宋" w:hAnsi="仿宋" w:eastAsia="仿宋" w:cs="仿宋"/>
          <w:b/>
          <w:i w:val="0"/>
          <w:iCs w:val="0"/>
          <w:color w:val="auto"/>
          <w:sz w:val="36"/>
          <w:szCs w:val="20"/>
          <w:highlight w:val="none"/>
          <w:lang w:val="en-US" w:eastAsia="zh-CN"/>
        </w:rPr>
        <w:t>绍兴传媒中心EPC总承包项目智能化系统检测项目（第四次）更正</w:t>
      </w:r>
      <w:r>
        <w:rPr>
          <w:rFonts w:hint="eastAsia" w:ascii="仿宋" w:hAnsi="仿宋" w:eastAsia="仿宋" w:cs="仿宋"/>
          <w:b/>
          <w:i w:val="0"/>
          <w:iCs w:val="0"/>
          <w:color w:val="auto"/>
          <w:sz w:val="36"/>
          <w:szCs w:val="20"/>
          <w:highlight w:val="none"/>
        </w:rPr>
        <w:t>公告</w:t>
      </w:r>
    </w:p>
    <w:p w14:paraId="73A94C47">
      <w:pPr>
        <w:numPr>
          <w:ilvl w:val="0"/>
          <w:numId w:val="1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项目基本情况</w:t>
      </w:r>
    </w:p>
    <w:p w14:paraId="2D9C3754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原公告的项目编号：</w:t>
      </w:r>
      <w:r>
        <w:rPr>
          <w:rFonts w:hint="eastAsia" w:ascii="仿宋" w:hAnsi="仿宋" w:eastAsia="仿宋" w:cs="仿宋"/>
          <w:i w:val="0"/>
          <w:iCs w:val="0"/>
          <w:caps w:val="0"/>
          <w:color w:val="262626"/>
          <w:spacing w:val="0"/>
          <w:sz w:val="24"/>
          <w:szCs w:val="24"/>
          <w:shd w:val="clear" w:fill="FFFFFF"/>
        </w:rPr>
        <w:t>SX2026CG01170</w:t>
      </w:r>
    </w:p>
    <w:p w14:paraId="2AFAC754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原公告的项目名称：</w:t>
      </w:r>
      <w:r>
        <w:rPr>
          <w:rFonts w:hint="eastAsia" w:ascii="仿宋" w:hAnsi="仿宋" w:eastAsia="仿宋" w:cs="仿宋"/>
          <w:b w:val="0"/>
          <w:bCs w:val="0"/>
          <w:i w:val="0"/>
          <w:iCs w:val="0"/>
          <w:caps w:val="0"/>
          <w:color w:val="262626"/>
          <w:spacing w:val="0"/>
          <w:sz w:val="24"/>
          <w:szCs w:val="24"/>
          <w:shd w:val="clear" w:fill="FFFFFF"/>
        </w:rPr>
        <w:t>绍兴传媒中心EPC总承包项目智能化系统检测项目（第四次）</w:t>
      </w:r>
    </w:p>
    <w:p w14:paraId="494239AB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首次公告日期：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  <w:t>2026年0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7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  <w:t>月1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5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  <w:t>日</w:t>
      </w:r>
    </w:p>
    <w:p w14:paraId="616EA7C3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更正信息</w:t>
      </w:r>
    </w:p>
    <w:p w14:paraId="3B1A1E70">
      <w:pPr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color w:val="auto"/>
          <w:sz w:val="24"/>
          <w:szCs w:val="24"/>
          <w:lang w:val="en-US" w:eastAsia="zh-CN"/>
        </w:rPr>
        <w:t>更正事项：关于提供加盖CMA标识章的实质性响应内容、报名时间延期、开标时间延期进行更正。</w:t>
      </w:r>
    </w:p>
    <w:p w14:paraId="3BAE9D19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更正内容：</w:t>
      </w:r>
    </w:p>
    <w:tbl>
      <w:tblPr>
        <w:tblStyle w:val="5"/>
        <w:tblW w:w="9022" w:type="dxa"/>
        <w:tblInd w:w="-16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77"/>
        <w:gridCol w:w="1667"/>
        <w:gridCol w:w="3356"/>
        <w:gridCol w:w="3522"/>
      </w:tblGrid>
      <w:tr w14:paraId="43A5B3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" w:type="dxa"/>
            <w:vAlign w:val="center"/>
          </w:tcPr>
          <w:p w14:paraId="577946AC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667" w:type="dxa"/>
            <w:vAlign w:val="center"/>
          </w:tcPr>
          <w:p w14:paraId="29388389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更正项</w:t>
            </w:r>
          </w:p>
        </w:tc>
        <w:tc>
          <w:tcPr>
            <w:tcW w:w="3356" w:type="dxa"/>
            <w:vAlign w:val="center"/>
          </w:tcPr>
          <w:p w14:paraId="7213E9A5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更正前内容</w:t>
            </w:r>
          </w:p>
        </w:tc>
        <w:tc>
          <w:tcPr>
            <w:tcW w:w="3522" w:type="dxa"/>
            <w:vAlign w:val="center"/>
          </w:tcPr>
          <w:p w14:paraId="6A2124FA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更正后内容</w:t>
            </w:r>
          </w:p>
        </w:tc>
      </w:tr>
      <w:tr w14:paraId="6868D7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" w:type="dxa"/>
            <w:vAlign w:val="center"/>
          </w:tcPr>
          <w:p w14:paraId="637DA0C0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667" w:type="dxa"/>
            <w:vAlign w:val="center"/>
          </w:tcPr>
          <w:p w14:paraId="01678363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  <w:t>招标文件第三部分“招标项目范围及要求”中“二、商务要求”第2.3点</w:t>
            </w:r>
          </w:p>
        </w:tc>
        <w:tc>
          <w:tcPr>
            <w:tcW w:w="3356" w:type="dxa"/>
            <w:vAlign w:val="center"/>
          </w:tcPr>
          <w:p w14:paraId="392CC241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★2.3中标人须提供第三方检测报告，满足：</w:t>
            </w:r>
          </w:p>
          <w:p w14:paraId="483D89F2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报告由具备CMA资质的检验检测机构出具，报告加盖CMA标识章及投标人公章。响应格式内容由投标人自拟。</w:t>
            </w:r>
          </w:p>
          <w:p w14:paraId="2064B7E0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3522" w:type="dxa"/>
            <w:vAlign w:val="center"/>
          </w:tcPr>
          <w:p w14:paraId="515316EF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lang w:val="en-US" w:eastAsia="zh-CN"/>
              </w:rPr>
              <w:t>★2.3中标人须提供第三方检测报告并加盖投标人公章，响应格式内容由投标人自拟。</w:t>
            </w:r>
          </w:p>
          <w:p w14:paraId="171F448E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D20B5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" w:type="dxa"/>
            <w:vAlign w:val="center"/>
          </w:tcPr>
          <w:p w14:paraId="7892776A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667" w:type="dxa"/>
            <w:vAlign w:val="center"/>
          </w:tcPr>
          <w:p w14:paraId="5C614904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  <w:t>报名时间</w:t>
            </w:r>
          </w:p>
        </w:tc>
        <w:tc>
          <w:tcPr>
            <w:tcW w:w="3356" w:type="dxa"/>
            <w:vAlign w:val="center"/>
          </w:tcPr>
          <w:p w14:paraId="2C5454A6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2026</w:t>
            </w:r>
            <w:r>
              <w:rPr>
                <w:rFonts w:hint="eastAsia" w:ascii="仿宋" w:hAnsi="仿宋" w:eastAsia="仿宋" w:cs="仿宋"/>
                <w:spacing w:val="-45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7 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仿宋" w:hAnsi="仿宋" w:eastAsia="仿宋" w:cs="仿宋"/>
                <w:spacing w:val="34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16 </w:t>
            </w:r>
            <w:r>
              <w:rPr>
                <w:rFonts w:hint="eastAsia" w:ascii="仿宋" w:hAnsi="仿宋" w:eastAsia="仿宋" w:cs="仿宋"/>
                <w:spacing w:val="-58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69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日至</w:t>
            </w:r>
            <w:r>
              <w:rPr>
                <w:rFonts w:hint="eastAsia" w:ascii="仿宋" w:hAnsi="仿宋" w:eastAsia="仿宋" w:cs="仿宋"/>
                <w:spacing w:val="-45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2026 年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10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7 </w:t>
            </w:r>
            <w:r>
              <w:rPr>
                <w:rFonts w:hint="eastAsia" w:ascii="仿宋" w:hAnsi="仿宋" w:eastAsia="仿宋" w:cs="仿宋"/>
                <w:spacing w:val="19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仿宋" w:hAnsi="仿宋" w:eastAsia="仿宋" w:cs="仿宋"/>
                <w:spacing w:val="13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22</w:t>
            </w:r>
            <w:r>
              <w:rPr>
                <w:rFonts w:hint="eastAsia" w:ascii="仿宋" w:hAnsi="仿宋" w:eastAsia="仿宋" w:cs="仿宋"/>
                <w:spacing w:val="56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日,</w:t>
            </w:r>
            <w:r>
              <w:rPr>
                <w:rFonts w:hint="eastAsia" w:ascii="仿宋" w:hAnsi="仿宋" w:eastAsia="仿宋" w:cs="仿宋"/>
                <w:spacing w:val="11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每天上午</w:t>
            </w:r>
            <w:r>
              <w:rPr>
                <w:rFonts w:hint="eastAsia" w:ascii="仿宋" w:hAnsi="仿宋" w:eastAsia="仿宋" w:cs="仿宋"/>
                <w:spacing w:val="-46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00:00</w:t>
            </w:r>
            <w:r>
              <w:rPr>
                <w:rFonts w:hint="eastAsia" w:ascii="仿宋" w:hAnsi="仿宋" w:eastAsia="仿宋" w:cs="仿宋"/>
                <w:spacing w:val="-46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</w:rPr>
              <w:t>至</w:t>
            </w:r>
            <w:r>
              <w:rPr>
                <w:rFonts w:hint="eastAsia" w:ascii="仿宋" w:hAnsi="仿宋" w:eastAsia="仿宋" w:cs="仿宋"/>
                <w:spacing w:val="-31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8"/>
                <w:sz w:val="24"/>
                <w:szCs w:val="24"/>
                <w:highlight w:val="none"/>
              </w:rPr>
              <w:t>12:00</w:t>
            </w:r>
            <w:r>
              <w:rPr>
                <w:rFonts w:hint="eastAsia" w:ascii="仿宋" w:hAnsi="仿宋" w:eastAsia="仿宋" w:cs="仿宋"/>
                <w:spacing w:val="3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8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highlight w:val="none"/>
              </w:rPr>
              <w:t>下午</w:t>
            </w:r>
            <w:r>
              <w:rPr>
                <w:rFonts w:hint="eastAsia" w:ascii="仿宋" w:hAnsi="仿宋" w:eastAsia="仿宋" w:cs="仿宋"/>
                <w:spacing w:val="-33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highlight w:val="none"/>
              </w:rPr>
              <w:t>12:00</w:t>
            </w:r>
            <w:r>
              <w:rPr>
                <w:rFonts w:hint="eastAsia" w:ascii="仿宋" w:hAnsi="仿宋" w:eastAsia="仿宋" w:cs="仿宋"/>
                <w:spacing w:val="-49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highlight w:val="none"/>
              </w:rPr>
              <w:t>至</w:t>
            </w:r>
            <w:r>
              <w:rPr>
                <w:rFonts w:hint="eastAsia" w:ascii="仿宋" w:hAnsi="仿宋" w:eastAsia="仿宋" w:cs="仿宋"/>
                <w:spacing w:val="-47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2"/>
                <w:sz w:val="24"/>
                <w:szCs w:val="24"/>
                <w:highlight w:val="none"/>
              </w:rPr>
              <w:t>23:59（北京时间，线上获取法</w:t>
            </w:r>
            <w:r>
              <w:rPr>
                <w:rFonts w:hint="eastAsia" w:ascii="仿宋" w:hAnsi="仿宋" w:eastAsia="仿宋" w:cs="仿宋"/>
                <w:spacing w:val="-3"/>
                <w:sz w:val="24"/>
                <w:szCs w:val="24"/>
                <w:highlight w:val="none"/>
              </w:rPr>
              <w:t>定节假日均可）</w:t>
            </w:r>
          </w:p>
        </w:tc>
        <w:tc>
          <w:tcPr>
            <w:tcW w:w="3522" w:type="dxa"/>
            <w:vAlign w:val="center"/>
          </w:tcPr>
          <w:p w14:paraId="5D83A118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2026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5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年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7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34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16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8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69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日至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5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2026 年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10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10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7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19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月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13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27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56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日,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11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每天上午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6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00:00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6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</w:rPr>
              <w:t>至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31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8"/>
                <w:sz w:val="24"/>
                <w:szCs w:val="24"/>
                <w:highlight w:val="none"/>
              </w:rPr>
              <w:t>12:00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3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8"/>
                <w:sz w:val="24"/>
                <w:szCs w:val="24"/>
                <w:highlight w:val="none"/>
              </w:rPr>
              <w:t>，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highlight w:val="none"/>
              </w:rPr>
              <w:t>下午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33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highlight w:val="none"/>
              </w:rPr>
              <w:t>12:00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9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highlight w:val="none"/>
              </w:rPr>
              <w:t>至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7"/>
                <w:sz w:val="24"/>
                <w:szCs w:val="24"/>
                <w:highlight w:val="none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2"/>
                <w:sz w:val="24"/>
                <w:szCs w:val="24"/>
                <w:highlight w:val="none"/>
              </w:rPr>
              <w:t>23:59（北京时间，线上获取法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3"/>
                <w:sz w:val="24"/>
                <w:szCs w:val="24"/>
                <w:highlight w:val="none"/>
              </w:rPr>
              <w:t>定节假日均可）</w:t>
            </w:r>
          </w:p>
        </w:tc>
      </w:tr>
      <w:tr w14:paraId="2FEE7B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7" w:type="dxa"/>
            <w:vAlign w:val="center"/>
          </w:tcPr>
          <w:p w14:paraId="110310FC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default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667" w:type="dxa"/>
            <w:vAlign w:val="center"/>
          </w:tcPr>
          <w:p w14:paraId="6087D0CE">
            <w:pPr>
              <w:numPr>
                <w:ilvl w:val="0"/>
                <w:numId w:val="0"/>
              </w:numPr>
              <w:spacing w:line="360" w:lineRule="auto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lang w:val="en-US" w:eastAsia="zh-CN"/>
              </w:rPr>
              <w:t>提交投标文件截止时间、开标时间</w:t>
            </w:r>
          </w:p>
        </w:tc>
        <w:tc>
          <w:tcPr>
            <w:tcW w:w="3356" w:type="dxa"/>
            <w:vAlign w:val="center"/>
          </w:tcPr>
          <w:p w14:paraId="73BB5CDB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  <w:u w:val="single" w:color="auto"/>
              </w:rPr>
              <w:t>2026 年</w:t>
            </w:r>
            <w:r>
              <w:rPr>
                <w:rFonts w:hint="eastAsia" w:ascii="仿宋" w:hAnsi="仿宋" w:eastAsia="仿宋" w:cs="仿宋"/>
                <w:spacing w:val="-45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7 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  <w:u w:val="single" w:color="auto"/>
              </w:rPr>
              <w:t>月</w:t>
            </w:r>
            <w:r>
              <w:rPr>
                <w:rFonts w:hint="eastAsia" w:ascii="仿宋" w:hAnsi="仿宋" w:eastAsia="仿宋" w:cs="仿宋"/>
                <w:spacing w:val="-46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23 </w:t>
            </w:r>
            <w:r>
              <w:rPr>
                <w:rFonts w:hint="eastAsia" w:ascii="仿宋" w:hAnsi="仿宋" w:eastAsia="仿宋" w:cs="仿宋"/>
                <w:spacing w:val="-4"/>
                <w:sz w:val="24"/>
                <w:szCs w:val="24"/>
                <w:highlight w:val="none"/>
                <w:u w:val="single" w:color="auto"/>
              </w:rPr>
              <w:t>日</w:t>
            </w:r>
            <w:r>
              <w:rPr>
                <w:rFonts w:hint="eastAsia" w:ascii="仿宋" w:hAnsi="仿宋" w:eastAsia="仿宋" w:cs="仿宋"/>
                <w:spacing w:val="-49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highlight w:val="none"/>
                <w:u w:val="single" w:color="auto"/>
              </w:rPr>
              <w:t xml:space="preserve"> 点</w:t>
            </w:r>
            <w:r>
              <w:rPr>
                <w:rFonts w:hint="eastAsia" w:ascii="仿宋" w:hAnsi="仿宋" w:eastAsia="仿宋" w:cs="仿宋"/>
                <w:spacing w:val="-46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highlight w:val="none"/>
                <w:u w:val="single" w:color="auto"/>
              </w:rPr>
              <w:t>30</w:t>
            </w:r>
            <w:r>
              <w:rPr>
                <w:rFonts w:hint="eastAsia" w:ascii="仿宋" w:hAnsi="仿宋" w:eastAsia="仿宋" w:cs="仿宋"/>
                <w:spacing w:val="-48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highlight w:val="none"/>
                <w:u w:val="single" w:color="auto"/>
              </w:rPr>
              <w:t>分</w:t>
            </w:r>
            <w:r>
              <w:rPr>
                <w:rFonts w:hint="eastAsia" w:ascii="仿宋" w:hAnsi="仿宋" w:eastAsia="仿宋" w:cs="仿宋"/>
                <w:spacing w:val="-48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highlight w:val="none"/>
                <w:u w:val="single" w:color="auto"/>
              </w:rPr>
              <w:t>00</w:t>
            </w:r>
            <w:r>
              <w:rPr>
                <w:rFonts w:hint="eastAsia" w:ascii="仿宋" w:hAnsi="仿宋" w:eastAsia="仿宋" w:cs="仿宋"/>
                <w:spacing w:val="-52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highlight w:val="none"/>
                <w:u w:val="single" w:color="auto"/>
              </w:rPr>
              <w:t>秒</w:t>
            </w:r>
            <w:r>
              <w:rPr>
                <w:rFonts w:hint="eastAsia" w:ascii="仿宋" w:hAnsi="仿宋" w:eastAsia="仿宋" w:cs="仿宋"/>
                <w:spacing w:val="-5"/>
                <w:sz w:val="24"/>
                <w:szCs w:val="24"/>
                <w:highlight w:val="none"/>
              </w:rPr>
              <w:t>（北京时间）</w:t>
            </w:r>
          </w:p>
        </w:tc>
        <w:tc>
          <w:tcPr>
            <w:tcW w:w="3522" w:type="dxa"/>
            <w:vAlign w:val="center"/>
          </w:tcPr>
          <w:p w14:paraId="10D30D0E">
            <w:pPr>
              <w:numPr>
                <w:ilvl w:val="0"/>
                <w:numId w:val="0"/>
              </w:numPr>
              <w:spacing w:line="360" w:lineRule="auto"/>
              <w:jc w:val="left"/>
              <w:rPr>
                <w:rFonts w:hint="eastAsia" w:ascii="仿宋" w:hAnsi="仿宋" w:eastAsia="仿宋" w:cs="仿宋"/>
                <w:b w:val="0"/>
                <w:bCs w:val="0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 w:val="0"/>
                <w:bCs w:val="0"/>
                <w:spacing w:val="-4"/>
                <w:sz w:val="24"/>
                <w:szCs w:val="24"/>
                <w:highlight w:val="none"/>
                <w:u w:val="single" w:color="auto"/>
              </w:rPr>
              <w:t>2026 年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5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 7 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"/>
                <w:sz w:val="24"/>
                <w:szCs w:val="24"/>
                <w:highlight w:val="none"/>
                <w:u w:val="single" w:color="auto"/>
              </w:rPr>
              <w:t>月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6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"/>
                <w:sz w:val="24"/>
                <w:szCs w:val="24"/>
                <w:highlight w:val="none"/>
                <w:u w:val="single" w:color="auto"/>
                <w:lang w:val="en-US" w:eastAsia="zh-CN"/>
              </w:rPr>
              <w:t xml:space="preserve"> 28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"/>
                <w:sz w:val="24"/>
                <w:szCs w:val="24"/>
                <w:highlight w:val="none"/>
                <w:u w:val="single" w:color="auto"/>
              </w:rPr>
              <w:t>日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9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7"/>
                <w:sz w:val="24"/>
                <w:szCs w:val="24"/>
                <w:highlight w:val="none"/>
                <w:u w:val="single" w:color="auto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  <w:highlight w:val="none"/>
                <w:u w:val="single" w:color="auto"/>
              </w:rPr>
              <w:t xml:space="preserve"> 点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6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  <w:highlight w:val="none"/>
                <w:u w:val="single" w:color="auto"/>
              </w:rPr>
              <w:t>30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8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  <w:highlight w:val="none"/>
                <w:u w:val="single" w:color="auto"/>
              </w:rPr>
              <w:t>分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48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  <w:highlight w:val="none"/>
                <w:u w:val="single" w:color="auto"/>
              </w:rPr>
              <w:t>00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2"/>
                <w:sz w:val="24"/>
                <w:szCs w:val="24"/>
                <w:highlight w:val="none"/>
                <w:u w:val="single" w:color="auto"/>
              </w:rPr>
              <w:t xml:space="preserve"> 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  <w:highlight w:val="none"/>
                <w:u w:val="single" w:color="auto"/>
              </w:rPr>
              <w:t>秒</w:t>
            </w:r>
            <w:r>
              <w:rPr>
                <w:rFonts w:hint="eastAsia" w:ascii="仿宋" w:hAnsi="仿宋" w:eastAsia="仿宋" w:cs="仿宋"/>
                <w:b w:val="0"/>
                <w:bCs w:val="0"/>
                <w:spacing w:val="-5"/>
                <w:sz w:val="24"/>
                <w:szCs w:val="24"/>
                <w:highlight w:val="none"/>
              </w:rPr>
              <w:t>（北京时间）</w:t>
            </w:r>
          </w:p>
        </w:tc>
      </w:tr>
    </w:tbl>
    <w:p w14:paraId="364B9E8B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更正日期：2026年07月22日</w:t>
      </w:r>
    </w:p>
    <w:p w14:paraId="4E71A83C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其它补充事宜</w:t>
      </w:r>
      <w:bookmarkStart w:id="0" w:name="_GoBack"/>
      <w:bookmarkEnd w:id="0"/>
    </w:p>
    <w:p w14:paraId="3EB554B5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  <w:t>其余按原招标文件执行。</w:t>
      </w:r>
    </w:p>
    <w:p w14:paraId="53A0AB95">
      <w:pPr>
        <w:numPr>
          <w:ilvl w:val="0"/>
          <w:numId w:val="1"/>
        </w:numPr>
        <w:spacing w:line="360" w:lineRule="auto"/>
        <w:ind w:left="0" w:leftChars="0" w:firstLine="0" w:firstLineChars="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  <w:t>对本项目提出询问，请按以下方式联系</w:t>
      </w: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eastAsia="zh-CN"/>
        </w:rPr>
        <w:t>：</w:t>
      </w:r>
    </w:p>
    <w:p w14:paraId="130E383F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1.采购人信息：</w:t>
      </w:r>
    </w:p>
    <w:p w14:paraId="427A8E0D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名    称：绍兴市城发建设有限公司</w:t>
      </w:r>
    </w:p>
    <w:p w14:paraId="3E2ACFF8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地    址：浙江省绍兴市越城区解放大道288号13楼</w:t>
      </w:r>
    </w:p>
    <w:p w14:paraId="4D22D79A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传    真 ：/</w:t>
      </w:r>
    </w:p>
    <w:p w14:paraId="197FD4AD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项目联系人（询问）：王工</w:t>
      </w:r>
    </w:p>
    <w:p w14:paraId="54A1C3EA">
      <w:pPr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项目联系方式（询问）： 13989572868</w:t>
      </w:r>
    </w:p>
    <w:p w14:paraId="725CF69A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2.采购代理机构信息：</w:t>
      </w:r>
    </w:p>
    <w:p w14:paraId="5AEA4529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名称：绍兴市城发工程服务有限公司</w:t>
      </w:r>
    </w:p>
    <w:p w14:paraId="6497DDE6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地址：绍兴市越城区皋埠街道人民东路1415号车间3-101,3-201</w:t>
      </w:r>
    </w:p>
    <w:p w14:paraId="4D8EEC7E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传真：/</w:t>
      </w:r>
    </w:p>
    <w:p w14:paraId="0459B94F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项目联系人（询问）：方晓琳</w:t>
      </w:r>
    </w:p>
    <w:p w14:paraId="74779D51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项目联系方式（询问）：15558397020</w:t>
      </w:r>
    </w:p>
    <w:p w14:paraId="1B32B131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3.监督单位信息：</w:t>
      </w:r>
    </w:p>
    <w:p w14:paraId="23A88E6D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名称：绍兴市城市发展集团有限公司</w:t>
      </w:r>
    </w:p>
    <w:p w14:paraId="326A3DE8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地址：浙江省绍兴市越城区解放大道288号17层</w:t>
      </w:r>
    </w:p>
    <w:p w14:paraId="2DD6D6BE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传真：/</w:t>
      </w:r>
    </w:p>
    <w:p w14:paraId="0CA5561D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联系人：陈泠翰</w:t>
      </w:r>
    </w:p>
    <w:p w14:paraId="3765DDFA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4"/>
          <w:szCs w:val="24"/>
          <w:lang w:val="en-US" w:eastAsia="zh-CN"/>
        </w:rPr>
        <w:t>监督投诉电话：18857563188</w:t>
      </w:r>
    </w:p>
    <w:p w14:paraId="60852CCD">
      <w:pPr>
        <w:numPr>
          <w:ilvl w:val="0"/>
          <w:numId w:val="0"/>
        </w:numPr>
        <w:spacing w:line="360" w:lineRule="auto"/>
        <w:ind w:leftChars="0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lang w:val="en-US" w:eastAsia="zh-CN"/>
        </w:rPr>
      </w:pPr>
    </w:p>
    <w:p w14:paraId="008F081A">
      <w:pPr>
        <w:numPr>
          <w:ilvl w:val="0"/>
          <w:numId w:val="0"/>
        </w:numPr>
        <w:spacing w:line="360" w:lineRule="auto"/>
        <w:rPr>
          <w:rFonts w:hint="default" w:ascii="仿宋" w:hAnsi="仿宋" w:eastAsia="仿宋" w:cs="仿宋"/>
          <w:b/>
          <w:bCs/>
          <w:color w:val="auto"/>
          <w:sz w:val="24"/>
          <w:szCs w:val="24"/>
          <w:lang w:val="en-US" w:eastAsia="zh-CN"/>
        </w:rPr>
      </w:pPr>
    </w:p>
    <w:p w14:paraId="7BE01C94">
      <w:pPr>
        <w:pStyle w:val="3"/>
        <w:pageBreakBefore w:val="0"/>
        <w:kinsoku/>
        <w:wordWrap/>
        <w:overflowPunct/>
        <w:topLinePunct w:val="0"/>
        <w:bidi w:val="0"/>
        <w:spacing w:before="100" w:line="360" w:lineRule="auto"/>
        <w:outlineLvl w:val="1"/>
        <w:rPr>
          <w:rFonts w:hint="eastAsia" w:ascii="宋体" w:hAnsi="宋体" w:eastAsia="宋体" w:cs="宋体"/>
          <w:b/>
          <w:bCs/>
          <w:spacing w:val="5"/>
          <w:sz w:val="31"/>
          <w:szCs w:val="31"/>
          <w:highlight w:val="none"/>
          <w:lang w:val="en-US" w:eastAsia="zh-CN"/>
        </w:rPr>
      </w:pPr>
    </w:p>
    <w:p w14:paraId="73D53728">
      <w:pPr>
        <w:numPr>
          <w:ilvl w:val="0"/>
          <w:numId w:val="0"/>
        </w:numPr>
        <w:spacing w:line="360" w:lineRule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</w:p>
    <w:p w14:paraId="3DCF33E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2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AFD1B1D"/>
    <w:multiLevelType w:val="singleLevel"/>
    <w:tmpl w:val="DAFD1B1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25025A"/>
    <w:rsid w:val="00AD7338"/>
    <w:rsid w:val="01D408F4"/>
    <w:rsid w:val="025D6B3C"/>
    <w:rsid w:val="06361B7E"/>
    <w:rsid w:val="07BD13EE"/>
    <w:rsid w:val="0CC779D3"/>
    <w:rsid w:val="12954411"/>
    <w:rsid w:val="1C4306F9"/>
    <w:rsid w:val="1FEF4E1F"/>
    <w:rsid w:val="20DE6C42"/>
    <w:rsid w:val="25BD151C"/>
    <w:rsid w:val="264E03C6"/>
    <w:rsid w:val="272B2915"/>
    <w:rsid w:val="294C6E3F"/>
    <w:rsid w:val="2BC52ED8"/>
    <w:rsid w:val="33853D6E"/>
    <w:rsid w:val="346A0AC1"/>
    <w:rsid w:val="38D34E86"/>
    <w:rsid w:val="38E54BBA"/>
    <w:rsid w:val="46554D00"/>
    <w:rsid w:val="4EFE032C"/>
    <w:rsid w:val="5696130B"/>
    <w:rsid w:val="59D614CD"/>
    <w:rsid w:val="5B6A2FD1"/>
    <w:rsid w:val="5BC85F49"/>
    <w:rsid w:val="6F614293"/>
    <w:rsid w:val="74CC21AE"/>
    <w:rsid w:val="755C60F7"/>
    <w:rsid w:val="7725025A"/>
    <w:rsid w:val="774B1A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jc w:val="left"/>
      <w:outlineLvl w:val="0"/>
    </w:pPr>
    <w:rPr>
      <w:rFonts w:eastAsia="仿宋" w:asciiTheme="minorAscii" w:hAnsiTheme="minorAscii"/>
      <w:b/>
      <w:kern w:val="44"/>
      <w:sz w:val="28"/>
      <w:szCs w:val="22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semiHidden/>
    <w:qFormat/>
    <w:uiPriority w:val="0"/>
    <w:rPr>
      <w:rFonts w:ascii="宋体" w:hAnsi="宋体" w:eastAsia="宋体" w:cs="宋体"/>
      <w:sz w:val="28"/>
      <w:szCs w:val="28"/>
      <w:lang w:val="en-US" w:eastAsia="en-US" w:bidi="ar-SA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576</Words>
  <Characters>724</Characters>
  <Lines>0</Lines>
  <Paragraphs>0</Paragraphs>
  <TotalTime>3</TotalTime>
  <ScaleCrop>false</ScaleCrop>
  <LinksUpToDate>false</LinksUpToDate>
  <CharactersWithSpaces>738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2026-07-22T07:45:00Z</dcterms:created>
  <dc:creator>FANG</dc:creator>
  <cp:lastModifiedBy>FANG</cp:lastModifiedBy>
  <dcterms:modified xsi:type="dcterms:W3CDTF">2026-07-22T10:03:16Z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ICV">
    <vt:lpwstr>7BF7A640E7174E4BADE794D923058475_11</vt:lpwstr>
  </property>
  <property fmtid="{D5CDD505-2E9C-101B-9397-08002B2CF9AE}" pid="4" name="KSOTemplateDocerSaveRecord">
    <vt:lpwstr>eyJoZGlkIjoiM2JjODJhNzRhMTE2MDAyOGZhZTVmZWZjOTE0YWIwYzIiLCJ1c2VySWQiOiIyNzcyOTA5MzYifQ==</vt:lpwstr>
  </property>
</Properties>
</file>