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BE222D">
      <w:pPr>
        <w:widowControl/>
        <w:spacing w:line="360" w:lineRule="auto"/>
        <w:jc w:val="center"/>
        <w:rPr>
          <w:rFonts w:hint="eastAsia" w:ascii="仿宋" w:hAnsi="仿宋" w:eastAsia="仿宋" w:cs="仿宋"/>
          <w:b/>
          <w:bCs/>
          <w:sz w:val="44"/>
          <w:szCs w:val="48"/>
        </w:rPr>
      </w:pPr>
      <w:r>
        <w:rPr>
          <w:rFonts w:hint="eastAsia" w:ascii="仿宋" w:hAnsi="仿宋" w:eastAsia="仿宋" w:cs="仿宋"/>
          <w:b/>
          <w:bCs/>
          <w:sz w:val="28"/>
          <w:szCs w:val="28"/>
          <w:lang w:eastAsia="zh-CN"/>
        </w:rPr>
        <w:t>越城区公用集团本部光伏储能及智能化控制工程分布式光伏设备采购安装项目</w:t>
      </w:r>
      <w:r>
        <w:rPr>
          <w:rFonts w:hint="eastAsia" w:ascii="仿宋" w:hAnsi="仿宋" w:eastAsia="仿宋" w:cs="仿宋"/>
          <w:b/>
          <w:bCs/>
          <w:sz w:val="28"/>
          <w:szCs w:val="28"/>
        </w:rPr>
        <w:t>更正公告</w:t>
      </w:r>
    </w:p>
    <w:p w14:paraId="36702F38">
      <w:pPr>
        <w:rPr>
          <w:rFonts w:hint="eastAsia" w:ascii="仿宋" w:hAnsi="仿宋" w:eastAsia="仿宋" w:cs="仿宋"/>
          <w:sz w:val="28"/>
          <w:szCs w:val="28"/>
        </w:rPr>
      </w:pPr>
    </w:p>
    <w:p w14:paraId="67ED1755">
      <w:pPr>
        <w:spacing w:line="360" w:lineRule="auto"/>
        <w:ind w:firstLine="562" w:firstLineChars="200"/>
        <w:rPr>
          <w:rFonts w:hint="eastAsia" w:ascii="仿宋" w:hAnsi="仿宋" w:eastAsia="仿宋" w:cs="仿宋"/>
          <w:sz w:val="28"/>
          <w:szCs w:val="28"/>
        </w:rPr>
      </w:pPr>
      <w:r>
        <w:rPr>
          <w:rFonts w:hint="eastAsia" w:ascii="仿宋" w:hAnsi="仿宋" w:eastAsia="仿宋" w:cs="仿宋"/>
          <w:b/>
          <w:bCs/>
          <w:sz w:val="28"/>
          <w:szCs w:val="28"/>
        </w:rPr>
        <w:t>一、项目基本情况</w:t>
      </w:r>
    </w:p>
    <w:p w14:paraId="0DA4F432">
      <w:pPr>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原公告的招标编号：</w:t>
      </w:r>
      <w:r>
        <w:rPr>
          <w:rFonts w:hint="eastAsia" w:ascii="仿宋" w:hAnsi="仿宋" w:eastAsia="仿宋" w:cs="仿宋"/>
          <w:sz w:val="28"/>
          <w:szCs w:val="28"/>
          <w:lang w:eastAsia="zh-CN"/>
        </w:rPr>
        <w:t>SX2026CG01058</w:t>
      </w:r>
    </w:p>
    <w:p w14:paraId="0C38CD40">
      <w:pPr>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原公告的项目名称：</w:t>
      </w:r>
      <w:r>
        <w:rPr>
          <w:rFonts w:hint="eastAsia" w:ascii="仿宋" w:hAnsi="仿宋" w:eastAsia="仿宋" w:cs="仿宋"/>
          <w:sz w:val="28"/>
          <w:szCs w:val="28"/>
          <w:lang w:eastAsia="zh-CN"/>
        </w:rPr>
        <w:t>越城区公用集团本部光伏储能及智能化控制工程分布式光伏设备采购安装项目</w:t>
      </w:r>
    </w:p>
    <w:p w14:paraId="7A26D4B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首次公告日期：2026年</w:t>
      </w:r>
      <w:r>
        <w:rPr>
          <w:rFonts w:hint="eastAsia" w:ascii="仿宋" w:hAnsi="仿宋" w:eastAsia="仿宋" w:cs="仿宋"/>
          <w:sz w:val="28"/>
          <w:szCs w:val="28"/>
          <w:lang w:val="en-US" w:eastAsia="zh-CN"/>
        </w:rPr>
        <w:t>6</w:t>
      </w:r>
      <w:r>
        <w:rPr>
          <w:rFonts w:hint="eastAsia" w:ascii="仿宋" w:hAnsi="仿宋" w:eastAsia="仿宋" w:cs="仿宋"/>
          <w:sz w:val="28"/>
          <w:szCs w:val="28"/>
        </w:rPr>
        <w:t>月</w:t>
      </w:r>
      <w:r>
        <w:rPr>
          <w:rFonts w:hint="eastAsia" w:ascii="仿宋" w:hAnsi="仿宋" w:eastAsia="仿宋" w:cs="仿宋"/>
          <w:sz w:val="28"/>
          <w:szCs w:val="28"/>
          <w:lang w:val="en-US" w:eastAsia="zh-CN"/>
        </w:rPr>
        <w:t>30</w:t>
      </w:r>
      <w:r>
        <w:rPr>
          <w:rFonts w:hint="eastAsia" w:ascii="仿宋" w:hAnsi="仿宋" w:eastAsia="仿宋" w:cs="仿宋"/>
          <w:sz w:val="28"/>
          <w:szCs w:val="28"/>
        </w:rPr>
        <w:t>日</w:t>
      </w:r>
    </w:p>
    <w:p w14:paraId="3F2FEE0C">
      <w:pPr>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二、更正信息</w:t>
      </w:r>
    </w:p>
    <w:p w14:paraId="1C0AEE0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更正内容：</w:t>
      </w:r>
    </w:p>
    <w:tbl>
      <w:tblPr>
        <w:tblStyle w:val="7"/>
        <w:tblW w:w="102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1535"/>
        <w:gridCol w:w="3816"/>
        <w:gridCol w:w="4248"/>
      </w:tblGrid>
      <w:tr w14:paraId="2BF7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5" w:type="dxa"/>
            <w:vAlign w:val="center"/>
          </w:tcPr>
          <w:p w14:paraId="2B64006E">
            <w:pPr>
              <w:spacing w:line="360" w:lineRule="auto"/>
              <w:jc w:val="center"/>
              <w:rPr>
                <w:rFonts w:hint="eastAsia" w:ascii="仿宋" w:hAnsi="仿宋" w:eastAsia="仿宋" w:cs="仿宋"/>
                <w:b/>
                <w:bCs w:val="0"/>
                <w:sz w:val="24"/>
                <w:szCs w:val="24"/>
              </w:rPr>
            </w:pPr>
            <w:r>
              <w:rPr>
                <w:rFonts w:hint="eastAsia" w:ascii="仿宋" w:hAnsi="仿宋" w:eastAsia="仿宋" w:cs="仿宋"/>
                <w:b/>
                <w:bCs w:val="0"/>
                <w:sz w:val="24"/>
                <w:szCs w:val="24"/>
              </w:rPr>
              <w:t>序号</w:t>
            </w:r>
          </w:p>
        </w:tc>
        <w:tc>
          <w:tcPr>
            <w:tcW w:w="1800" w:type="dxa"/>
            <w:vAlign w:val="center"/>
          </w:tcPr>
          <w:p w14:paraId="36713B0D">
            <w:pPr>
              <w:spacing w:line="360" w:lineRule="auto"/>
              <w:jc w:val="center"/>
              <w:rPr>
                <w:rFonts w:hint="eastAsia" w:ascii="仿宋" w:hAnsi="仿宋" w:eastAsia="仿宋" w:cs="仿宋"/>
                <w:b/>
                <w:bCs w:val="0"/>
                <w:sz w:val="24"/>
                <w:szCs w:val="24"/>
              </w:rPr>
            </w:pPr>
            <w:r>
              <w:rPr>
                <w:rFonts w:hint="eastAsia" w:ascii="仿宋" w:hAnsi="仿宋" w:eastAsia="仿宋" w:cs="仿宋"/>
                <w:b/>
                <w:bCs w:val="0"/>
                <w:sz w:val="24"/>
                <w:szCs w:val="24"/>
              </w:rPr>
              <w:t>更正项</w:t>
            </w:r>
          </w:p>
        </w:tc>
        <w:tc>
          <w:tcPr>
            <w:tcW w:w="3257" w:type="dxa"/>
            <w:vAlign w:val="center"/>
          </w:tcPr>
          <w:p w14:paraId="30F33951">
            <w:pPr>
              <w:spacing w:line="360" w:lineRule="auto"/>
              <w:jc w:val="center"/>
              <w:rPr>
                <w:rFonts w:hint="eastAsia" w:ascii="仿宋" w:hAnsi="仿宋" w:eastAsia="仿宋" w:cs="仿宋"/>
                <w:b w:val="0"/>
                <w:bCs/>
                <w:sz w:val="24"/>
                <w:szCs w:val="24"/>
              </w:rPr>
            </w:pPr>
            <w:r>
              <w:rPr>
                <w:rFonts w:hint="eastAsia" w:ascii="仿宋" w:hAnsi="仿宋" w:eastAsia="仿宋" w:cs="仿宋"/>
                <w:b/>
                <w:bCs w:val="0"/>
                <w:sz w:val="24"/>
                <w:szCs w:val="24"/>
              </w:rPr>
              <w:t>更正前内容</w:t>
            </w:r>
          </w:p>
        </w:tc>
        <w:tc>
          <w:tcPr>
            <w:tcW w:w="4438" w:type="dxa"/>
            <w:vAlign w:val="center"/>
          </w:tcPr>
          <w:p w14:paraId="7DEA98DC">
            <w:pPr>
              <w:spacing w:line="360" w:lineRule="auto"/>
              <w:jc w:val="center"/>
              <w:rPr>
                <w:rFonts w:hint="eastAsia" w:ascii="仿宋" w:hAnsi="仿宋" w:eastAsia="仿宋" w:cs="仿宋"/>
                <w:b/>
                <w:bCs w:val="0"/>
                <w:sz w:val="24"/>
                <w:szCs w:val="24"/>
              </w:rPr>
            </w:pPr>
            <w:r>
              <w:rPr>
                <w:rFonts w:hint="eastAsia" w:ascii="仿宋" w:hAnsi="仿宋" w:eastAsia="仿宋" w:cs="仿宋"/>
                <w:b/>
                <w:bCs w:val="0"/>
                <w:sz w:val="24"/>
                <w:szCs w:val="24"/>
              </w:rPr>
              <w:t>更正后内容</w:t>
            </w:r>
          </w:p>
        </w:tc>
      </w:tr>
      <w:tr w14:paraId="1985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14:paraId="098A4CE4">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w:t>
            </w:r>
          </w:p>
        </w:tc>
        <w:tc>
          <w:tcPr>
            <w:tcW w:w="1800" w:type="dxa"/>
            <w:vAlign w:val="center"/>
          </w:tcPr>
          <w:p w14:paraId="5C24A095">
            <w:pPr>
              <w:spacing w:line="360" w:lineRule="auto"/>
              <w:jc w:val="center"/>
              <w:rPr>
                <w:rFonts w:hint="default" w:ascii="仿宋" w:hAnsi="仿宋" w:eastAsia="仿宋" w:cs="仿宋"/>
                <w:b/>
                <w:bCs w:val="0"/>
                <w:sz w:val="24"/>
                <w:szCs w:val="24"/>
                <w:lang w:val="en-US" w:eastAsia="zh-CN"/>
              </w:rPr>
            </w:pPr>
            <w:r>
              <w:rPr>
                <w:rFonts w:hint="eastAsia" w:ascii="仿宋" w:hAnsi="仿宋" w:eastAsia="仿宋" w:cs="仿宋"/>
                <w:b w:val="0"/>
                <w:bCs/>
                <w:sz w:val="24"/>
                <w:szCs w:val="24"/>
                <w:lang w:val="en-US" w:eastAsia="zh-CN"/>
              </w:rPr>
              <w:t>招标公告--三、招标文件的获取</w:t>
            </w:r>
          </w:p>
        </w:tc>
        <w:tc>
          <w:tcPr>
            <w:tcW w:w="3257" w:type="dxa"/>
            <w:vAlign w:val="center"/>
          </w:tcPr>
          <w:p w14:paraId="3DCE13FC">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1、招标文件获取时间：2026 年 7 月 1 日至 2026 年 7 月 8 日，每天上午 00:00 至12:00，下午 12:00 至 23:59（北京时间，线上获取法定节假日均可）</w:t>
            </w:r>
          </w:p>
        </w:tc>
        <w:tc>
          <w:tcPr>
            <w:tcW w:w="4438" w:type="dxa"/>
            <w:vAlign w:val="center"/>
          </w:tcPr>
          <w:p w14:paraId="7ABA6170">
            <w:pPr>
              <w:spacing w:line="360" w:lineRule="auto"/>
              <w:jc w:val="left"/>
              <w:rPr>
                <w:rFonts w:hint="eastAsia" w:ascii="仿宋" w:hAnsi="仿宋" w:eastAsia="仿宋" w:cs="仿宋"/>
                <w:b/>
                <w:bCs w:val="0"/>
                <w:sz w:val="24"/>
                <w:szCs w:val="24"/>
              </w:rPr>
            </w:pPr>
            <w:r>
              <w:rPr>
                <w:rFonts w:hint="eastAsia" w:ascii="仿宋" w:hAnsi="仿宋" w:eastAsia="仿宋" w:cs="仿宋"/>
                <w:b w:val="0"/>
                <w:bCs/>
                <w:sz w:val="24"/>
                <w:szCs w:val="24"/>
              </w:rPr>
              <w:t xml:space="preserve">1、招标文件获取时间：2026 年 7 月 1 日至 2026 年 7 月 </w:t>
            </w:r>
            <w:r>
              <w:rPr>
                <w:rFonts w:hint="eastAsia" w:ascii="仿宋" w:hAnsi="仿宋" w:eastAsia="仿宋" w:cs="仿宋"/>
                <w:b w:val="0"/>
                <w:bCs/>
                <w:sz w:val="24"/>
                <w:szCs w:val="24"/>
                <w:lang w:val="en-US" w:eastAsia="zh-CN"/>
              </w:rPr>
              <w:t>10</w:t>
            </w:r>
            <w:r>
              <w:rPr>
                <w:rFonts w:hint="eastAsia" w:ascii="仿宋" w:hAnsi="仿宋" w:eastAsia="仿宋" w:cs="仿宋"/>
                <w:b w:val="0"/>
                <w:bCs/>
                <w:sz w:val="24"/>
                <w:szCs w:val="24"/>
              </w:rPr>
              <w:t xml:space="preserve"> 日，每天上午 00:00 至12:00，下午 12:00 至 23:59（北京时间，线上获取法定节假日均可）</w:t>
            </w:r>
          </w:p>
        </w:tc>
      </w:tr>
      <w:tr w14:paraId="5613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14:paraId="429C0254">
            <w:pPr>
              <w:spacing w:line="360" w:lineRule="auto"/>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2</w:t>
            </w:r>
          </w:p>
        </w:tc>
        <w:tc>
          <w:tcPr>
            <w:tcW w:w="1800" w:type="dxa"/>
            <w:vAlign w:val="center"/>
          </w:tcPr>
          <w:p w14:paraId="68E56796">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招标公告--四、其他有关内容</w:t>
            </w:r>
          </w:p>
        </w:tc>
        <w:tc>
          <w:tcPr>
            <w:tcW w:w="3257" w:type="dxa"/>
            <w:vAlign w:val="center"/>
          </w:tcPr>
          <w:p w14:paraId="23107EC2">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7、开标时间及地点： 2026 年 7 月 10 日 09：30 时，地点（网址）：绍兴市阳光采购服务平台（https://ygcg.sxjypt.com ）。</w:t>
            </w:r>
          </w:p>
        </w:tc>
        <w:tc>
          <w:tcPr>
            <w:tcW w:w="4438" w:type="dxa"/>
            <w:vAlign w:val="center"/>
          </w:tcPr>
          <w:p w14:paraId="162136E4">
            <w:pPr>
              <w:spacing w:line="360" w:lineRule="auto"/>
              <w:jc w:val="left"/>
              <w:rPr>
                <w:rFonts w:hint="eastAsia" w:ascii="仿宋" w:hAnsi="仿宋" w:eastAsia="仿宋" w:cs="仿宋"/>
                <w:b/>
                <w:bCs w:val="0"/>
                <w:sz w:val="24"/>
                <w:szCs w:val="24"/>
              </w:rPr>
            </w:pPr>
            <w:r>
              <w:rPr>
                <w:rFonts w:hint="eastAsia" w:ascii="仿宋" w:hAnsi="仿宋" w:eastAsia="仿宋" w:cs="仿宋"/>
                <w:b w:val="0"/>
                <w:bCs/>
                <w:sz w:val="24"/>
                <w:szCs w:val="24"/>
              </w:rPr>
              <w:t>7、开标时间及地点： 2026 年 7 月 14  日 09：30 时，地点（网址）：绍兴市阳光采购服务平台（https://ygcg.sxjypt.com ）。</w:t>
            </w:r>
          </w:p>
        </w:tc>
      </w:tr>
      <w:tr w14:paraId="7EDF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95" w:type="dxa"/>
            <w:vAlign w:val="center"/>
          </w:tcPr>
          <w:p w14:paraId="0DE3205E">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3</w:t>
            </w:r>
          </w:p>
        </w:tc>
        <w:tc>
          <w:tcPr>
            <w:tcW w:w="1800" w:type="dxa"/>
            <w:vAlign w:val="center"/>
          </w:tcPr>
          <w:p w14:paraId="32ACD212">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招标文件--前附表</w:t>
            </w:r>
          </w:p>
        </w:tc>
        <w:tc>
          <w:tcPr>
            <w:tcW w:w="3257" w:type="dxa"/>
            <w:vAlign w:val="center"/>
          </w:tcPr>
          <w:p w14:paraId="19465659">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7、</w:t>
            </w:r>
            <w:r>
              <w:rPr>
                <w:rFonts w:hint="eastAsia" w:ascii="仿宋" w:hAnsi="仿宋" w:eastAsia="仿宋" w:cs="仿宋"/>
                <w:b w:val="0"/>
                <w:bCs/>
                <w:sz w:val="24"/>
                <w:szCs w:val="24"/>
              </w:rPr>
              <w:t>投标保证金金额： 15000 元。</w:t>
            </w:r>
            <w:r>
              <w:rPr>
                <w:rFonts w:hint="eastAsia" w:ascii="仿宋" w:hAnsi="仿宋" w:eastAsia="仿宋" w:cs="仿宋"/>
                <w:b/>
                <w:bCs w:val="0"/>
                <w:sz w:val="24"/>
                <w:szCs w:val="24"/>
              </w:rPr>
              <w:t>投标保证金的到账截止时间：</w:t>
            </w:r>
            <w:r>
              <w:rPr>
                <w:rFonts w:hint="eastAsia" w:ascii="仿宋" w:hAnsi="仿宋" w:eastAsia="仿宋" w:cs="仿宋"/>
                <w:b w:val="0"/>
                <w:bCs/>
                <w:sz w:val="24"/>
                <w:szCs w:val="24"/>
              </w:rPr>
              <w:t>2026 年 7 月 9 日 15 点00 分 00 秒（北京时间）。项目报名成功后，投标人通过登录绍兴市阳光采购服务平台在本项目中获取相应的虚拟子账号，并将保证金由投标人的账户</w:t>
            </w:r>
            <w:r>
              <w:rPr>
                <w:rFonts w:hint="eastAsia" w:ascii="仿宋" w:hAnsi="仿宋" w:eastAsia="仿宋" w:cs="仿宋"/>
                <w:b/>
                <w:bCs w:val="0"/>
                <w:sz w:val="24"/>
                <w:szCs w:val="24"/>
              </w:rPr>
              <w:t>（户名和投标人名称一致）</w:t>
            </w:r>
            <w:r>
              <w:rPr>
                <w:rFonts w:hint="eastAsia" w:ascii="仿宋" w:hAnsi="仿宋" w:eastAsia="仿宋" w:cs="仿宋"/>
                <w:b w:val="0"/>
                <w:bCs/>
                <w:sz w:val="24"/>
                <w:szCs w:val="24"/>
              </w:rPr>
              <w:t>一次性缴入该虚拟子账号。</w:t>
            </w:r>
          </w:p>
        </w:tc>
        <w:tc>
          <w:tcPr>
            <w:tcW w:w="4438" w:type="dxa"/>
            <w:vAlign w:val="center"/>
          </w:tcPr>
          <w:p w14:paraId="07F181C1">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7</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投标保证金金额： 15000 元。</w:t>
            </w:r>
            <w:r>
              <w:rPr>
                <w:rFonts w:hint="eastAsia" w:ascii="仿宋" w:hAnsi="仿宋" w:eastAsia="仿宋" w:cs="仿宋"/>
                <w:b/>
                <w:bCs w:val="0"/>
                <w:sz w:val="24"/>
                <w:szCs w:val="24"/>
              </w:rPr>
              <w:t>投标保证金的到账截止时间：</w:t>
            </w:r>
            <w:r>
              <w:rPr>
                <w:rFonts w:hint="eastAsia" w:ascii="仿宋" w:hAnsi="仿宋" w:eastAsia="仿宋" w:cs="仿宋"/>
                <w:b w:val="0"/>
                <w:bCs/>
                <w:sz w:val="24"/>
                <w:szCs w:val="24"/>
              </w:rPr>
              <w:t xml:space="preserve">2026 年 7 月 </w:t>
            </w:r>
            <w:r>
              <w:rPr>
                <w:rFonts w:hint="eastAsia" w:ascii="仿宋" w:hAnsi="仿宋" w:eastAsia="仿宋" w:cs="仿宋"/>
                <w:b w:val="0"/>
                <w:bCs/>
                <w:sz w:val="24"/>
                <w:szCs w:val="24"/>
                <w:lang w:val="en-US" w:eastAsia="zh-CN"/>
              </w:rPr>
              <w:t>13</w:t>
            </w:r>
            <w:r>
              <w:rPr>
                <w:rFonts w:hint="eastAsia" w:ascii="仿宋" w:hAnsi="仿宋" w:eastAsia="仿宋" w:cs="仿宋"/>
                <w:b w:val="0"/>
                <w:bCs/>
                <w:sz w:val="24"/>
                <w:szCs w:val="24"/>
              </w:rPr>
              <w:t xml:space="preserve"> 日 15 点00 分 00 秒（北京时间）。项目报名成功后，投标人通过登录绍兴市阳光采购服务平台在本项目中获取相应的虚拟子账号，并将保证金由投标人的账户</w:t>
            </w:r>
            <w:r>
              <w:rPr>
                <w:rFonts w:hint="eastAsia" w:ascii="仿宋" w:hAnsi="仿宋" w:eastAsia="仿宋" w:cs="仿宋"/>
                <w:b/>
                <w:bCs w:val="0"/>
                <w:sz w:val="24"/>
                <w:szCs w:val="24"/>
              </w:rPr>
              <w:t>（户名和投标人名称一致）</w:t>
            </w:r>
            <w:r>
              <w:rPr>
                <w:rFonts w:hint="eastAsia" w:ascii="仿宋" w:hAnsi="仿宋" w:eastAsia="仿宋" w:cs="仿宋"/>
                <w:b w:val="0"/>
                <w:bCs/>
                <w:sz w:val="24"/>
                <w:szCs w:val="24"/>
              </w:rPr>
              <w:t>一次性缴入该虚拟子账号。</w:t>
            </w:r>
          </w:p>
        </w:tc>
      </w:tr>
      <w:tr w14:paraId="68BD3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95" w:type="dxa"/>
            <w:vAlign w:val="center"/>
          </w:tcPr>
          <w:p w14:paraId="48756669">
            <w:pPr>
              <w:spacing w:line="360" w:lineRule="auto"/>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4</w:t>
            </w:r>
          </w:p>
        </w:tc>
        <w:tc>
          <w:tcPr>
            <w:tcW w:w="1800" w:type="dxa"/>
            <w:vAlign w:val="center"/>
          </w:tcPr>
          <w:p w14:paraId="258AB26F">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招标文件--前附表</w:t>
            </w:r>
          </w:p>
        </w:tc>
        <w:tc>
          <w:tcPr>
            <w:tcW w:w="3257" w:type="dxa"/>
            <w:vAlign w:val="center"/>
          </w:tcPr>
          <w:p w14:paraId="2E71C6E8">
            <w:pPr>
              <w:spacing w:line="360" w:lineRule="auto"/>
              <w:jc w:val="lef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16、投标文件提交形式及截止时间：</w:t>
            </w:r>
          </w:p>
          <w:p w14:paraId="11C644F4">
            <w:pPr>
              <w:spacing w:line="360" w:lineRule="auto"/>
              <w:jc w:val="lef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投标文件的递交地址：绍兴市阳光采购服务平台（https://ygcg.sxjypt.com）</w:t>
            </w:r>
          </w:p>
          <w:p w14:paraId="107E8015">
            <w:pPr>
              <w:spacing w:line="360" w:lineRule="auto"/>
              <w:jc w:val="lef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投标截止时间：2026 年 7 月 10 日 09 时 30 分</w:t>
            </w:r>
          </w:p>
        </w:tc>
        <w:tc>
          <w:tcPr>
            <w:tcW w:w="4438" w:type="dxa"/>
            <w:vAlign w:val="center"/>
          </w:tcPr>
          <w:p w14:paraId="3C1C36C0">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16、</w:t>
            </w:r>
            <w:r>
              <w:rPr>
                <w:rFonts w:hint="eastAsia" w:ascii="仿宋" w:hAnsi="仿宋" w:eastAsia="仿宋" w:cs="仿宋"/>
                <w:b w:val="0"/>
                <w:bCs/>
                <w:sz w:val="24"/>
                <w:szCs w:val="24"/>
              </w:rPr>
              <w:t>投标文件提交形式及截止时间：</w:t>
            </w:r>
          </w:p>
          <w:p w14:paraId="3F3DF694">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投标文件的递交地址：绍兴市阳光采购服务平台（https://ygcg.sxjypt.com）</w:t>
            </w:r>
          </w:p>
          <w:p w14:paraId="61328EA0">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 xml:space="preserve">投标截止时间：2026 年 7 月 </w:t>
            </w:r>
            <w:r>
              <w:rPr>
                <w:rFonts w:hint="eastAsia" w:ascii="仿宋" w:hAnsi="仿宋" w:eastAsia="仿宋" w:cs="仿宋"/>
                <w:b w:val="0"/>
                <w:bCs/>
                <w:sz w:val="24"/>
                <w:szCs w:val="24"/>
                <w:lang w:val="en-US" w:eastAsia="zh-CN"/>
              </w:rPr>
              <w:t>14</w:t>
            </w:r>
            <w:r>
              <w:rPr>
                <w:rFonts w:hint="eastAsia" w:ascii="仿宋" w:hAnsi="仿宋" w:eastAsia="仿宋" w:cs="仿宋"/>
                <w:b w:val="0"/>
                <w:bCs/>
                <w:sz w:val="24"/>
                <w:szCs w:val="24"/>
              </w:rPr>
              <w:t xml:space="preserve"> 日 09 时 30 分</w:t>
            </w:r>
          </w:p>
        </w:tc>
      </w:tr>
      <w:tr w14:paraId="2A9E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95" w:type="dxa"/>
            <w:vAlign w:val="center"/>
          </w:tcPr>
          <w:p w14:paraId="2B695C43">
            <w:pPr>
              <w:spacing w:line="360" w:lineRule="auto"/>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5</w:t>
            </w:r>
          </w:p>
        </w:tc>
        <w:tc>
          <w:tcPr>
            <w:tcW w:w="1800" w:type="dxa"/>
            <w:vAlign w:val="center"/>
          </w:tcPr>
          <w:p w14:paraId="76353731">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招标文件--前附表</w:t>
            </w:r>
          </w:p>
        </w:tc>
        <w:tc>
          <w:tcPr>
            <w:tcW w:w="3257" w:type="dxa"/>
            <w:vAlign w:val="center"/>
          </w:tcPr>
          <w:p w14:paraId="19A6CFCA">
            <w:pPr>
              <w:spacing w:line="360" w:lineRule="auto"/>
              <w:jc w:val="lef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17、开标时间：2026年 7 月 10 日 09 时 30 分</w:t>
            </w:r>
          </w:p>
          <w:p w14:paraId="33D3972C">
            <w:pPr>
              <w:spacing w:line="360" w:lineRule="auto"/>
              <w:jc w:val="left"/>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开标地点：绍兴市阳光采购服务平台（https://ygcg.sxjypt.com），CA 锁登录不见面开标系统，参与在线开标活动</w:t>
            </w:r>
          </w:p>
        </w:tc>
        <w:tc>
          <w:tcPr>
            <w:tcW w:w="4438" w:type="dxa"/>
            <w:vAlign w:val="center"/>
          </w:tcPr>
          <w:p w14:paraId="3BCB3AD0">
            <w:pPr>
              <w:spacing w:line="360" w:lineRule="auto"/>
              <w:jc w:val="left"/>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17、开标时间：2026年 7 月 14 日 09 时 30 分</w:t>
            </w:r>
          </w:p>
          <w:p w14:paraId="169A42BA">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开标地点：绍兴市阳光采购服务平台（https://ygcg.sxjypt.com），CA 锁登录不见面开标系统，参与在线开标活动</w:t>
            </w:r>
          </w:p>
        </w:tc>
      </w:tr>
      <w:tr w14:paraId="13F8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795" w:type="dxa"/>
            <w:vAlign w:val="center"/>
          </w:tcPr>
          <w:p w14:paraId="0D373215">
            <w:pPr>
              <w:spacing w:line="360" w:lineRule="auto"/>
              <w:jc w:val="center"/>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6</w:t>
            </w:r>
          </w:p>
        </w:tc>
        <w:tc>
          <w:tcPr>
            <w:tcW w:w="1800" w:type="dxa"/>
            <w:vAlign w:val="center"/>
          </w:tcPr>
          <w:p w14:paraId="1988F9AB">
            <w:pPr>
              <w:spacing w:line="360" w:lineRule="auto"/>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招标文件--第一章 投标须知--六、评标--（五）评标办法--3、商务标评分办法 </w:t>
            </w:r>
          </w:p>
        </w:tc>
        <w:tc>
          <w:tcPr>
            <w:tcW w:w="3257" w:type="dxa"/>
            <w:vAlign w:val="center"/>
          </w:tcPr>
          <w:p w14:paraId="610066DD">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3.2其他投标人的价格分统一按照下列公式计算：</w:t>
            </w:r>
          </w:p>
          <w:p w14:paraId="2E55F59F">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投标报价得分=(评标基准价／投标报价)×价格权值×100</w:t>
            </w:r>
          </w:p>
          <w:p w14:paraId="4F843615">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即：投标报价得分=(评标基准价／投标报价)×40</w:t>
            </w:r>
          </w:p>
        </w:tc>
        <w:tc>
          <w:tcPr>
            <w:tcW w:w="4438" w:type="dxa"/>
            <w:vAlign w:val="center"/>
          </w:tcPr>
          <w:p w14:paraId="53FB9E1F">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3.2供应商的商务分统一按照下列公式计算（投标人的报价为Xi，有效报价的平均价为Y）：</w:t>
            </w:r>
          </w:p>
          <w:p w14:paraId="1074D719">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Xi=Y时,得分=40</w:t>
            </w:r>
          </w:p>
          <w:p w14:paraId="54E82778">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Xi&lt;Y时,得分=40-(Y-Xi)/Y×100×0.5</w:t>
            </w:r>
          </w:p>
          <w:p w14:paraId="1793BBB1">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Xi&gt;Y时,得分=40-(Xi-Y)/Y×100×1</w:t>
            </w:r>
          </w:p>
          <w:p w14:paraId="28FD3907">
            <w:pPr>
              <w:spacing w:line="360" w:lineRule="auto"/>
              <w:jc w:val="left"/>
              <w:rPr>
                <w:rFonts w:hint="eastAsia" w:ascii="仿宋" w:hAnsi="仿宋" w:eastAsia="仿宋" w:cs="仿宋"/>
                <w:b w:val="0"/>
                <w:bCs/>
                <w:sz w:val="24"/>
                <w:szCs w:val="24"/>
              </w:rPr>
            </w:pPr>
            <w:r>
              <w:rPr>
                <w:rFonts w:hint="eastAsia" w:ascii="仿宋" w:hAnsi="仿宋" w:eastAsia="仿宋" w:cs="仿宋"/>
                <w:b w:val="0"/>
                <w:bCs/>
                <w:sz w:val="24"/>
                <w:szCs w:val="24"/>
              </w:rPr>
              <w:t>计算投标价得分不足一个百分点时，使用直线插入法计算。得分计算结果精确到小数点后两位，小数点后第三位四舍五入。</w:t>
            </w:r>
          </w:p>
        </w:tc>
      </w:tr>
      <w:tr w14:paraId="0010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dxa"/>
            <w:vAlign w:val="center"/>
          </w:tcPr>
          <w:p w14:paraId="46347F68">
            <w:pPr>
              <w:spacing w:line="360" w:lineRule="auto"/>
              <w:jc w:val="center"/>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7</w:t>
            </w:r>
          </w:p>
        </w:tc>
        <w:tc>
          <w:tcPr>
            <w:tcW w:w="1800" w:type="dxa"/>
            <w:vAlign w:val="center"/>
          </w:tcPr>
          <w:p w14:paraId="6708820F">
            <w:pPr>
              <w:spacing w:line="360" w:lineRule="auto"/>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rPr>
              <w:t>招标文件--第一章 投标须知--</w:t>
            </w:r>
            <w:r>
              <w:rPr>
                <w:rFonts w:hint="eastAsia" w:ascii="仿宋" w:hAnsi="仿宋" w:eastAsia="仿宋" w:cs="仿宋"/>
                <w:b w:val="0"/>
                <w:bCs/>
                <w:sz w:val="24"/>
                <w:szCs w:val="24"/>
                <w:lang w:val="en-US" w:eastAsia="zh-CN"/>
              </w:rPr>
              <w:t>七、定 标</w:t>
            </w:r>
          </w:p>
        </w:tc>
        <w:tc>
          <w:tcPr>
            <w:tcW w:w="3257" w:type="dxa"/>
            <w:vAlign w:val="center"/>
          </w:tcPr>
          <w:p w14:paraId="4C726C04">
            <w:pPr>
              <w:spacing w:line="360" w:lineRule="auto"/>
              <w:jc w:val="center"/>
              <w:rPr>
                <w:rFonts w:hint="eastAsia" w:ascii="仿宋" w:hAnsi="仿宋" w:eastAsia="仿宋" w:cs="仿宋"/>
                <w:b w:val="0"/>
                <w:bCs/>
                <w:sz w:val="24"/>
                <w:szCs w:val="24"/>
              </w:rPr>
            </w:pPr>
            <w:r>
              <w:rPr>
                <w:rFonts w:hint="eastAsia" w:ascii="仿宋" w:hAnsi="仿宋" w:eastAsia="仿宋" w:cs="仿宋"/>
                <w:b w:val="0"/>
                <w:bCs/>
                <w:sz w:val="24"/>
                <w:szCs w:val="24"/>
              </w:rPr>
              <w:t>1、中标方式：总得分最高的为中标候选人。若出现得分相同的情况，则由招标人代表当场抽签确定中标候选人。</w:t>
            </w:r>
          </w:p>
        </w:tc>
        <w:tc>
          <w:tcPr>
            <w:tcW w:w="4438" w:type="dxa"/>
            <w:vAlign w:val="center"/>
          </w:tcPr>
          <w:p w14:paraId="5CA6A4E0">
            <w:pPr>
              <w:spacing w:line="360" w:lineRule="auto"/>
              <w:jc w:val="both"/>
              <w:rPr>
                <w:rFonts w:hint="eastAsia" w:ascii="仿宋" w:hAnsi="仿宋" w:eastAsia="仿宋" w:cs="仿宋"/>
                <w:b w:val="0"/>
                <w:bCs/>
                <w:sz w:val="24"/>
                <w:szCs w:val="24"/>
              </w:rPr>
            </w:pPr>
            <w:r>
              <w:rPr>
                <w:rFonts w:hint="eastAsia" w:ascii="仿宋" w:hAnsi="仿宋" w:eastAsia="仿宋" w:cs="仿宋"/>
                <w:b w:val="0"/>
                <w:bCs/>
                <w:sz w:val="24"/>
                <w:szCs w:val="24"/>
              </w:rPr>
              <w:t>1、中标方式：总得分最高的为中标候选人。若出现最高得分相同的情况，取投标报价低者为中标候选人，若投标报价也相同，则由招标人代表当场抽签确定中标候选人。</w:t>
            </w:r>
          </w:p>
        </w:tc>
      </w:tr>
    </w:tbl>
    <w:p w14:paraId="446CAD4A">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更正日期：2026年</w:t>
      </w:r>
      <w:r>
        <w:rPr>
          <w:rFonts w:hint="eastAsia" w:ascii="仿宋" w:hAnsi="仿宋" w:eastAsia="仿宋" w:cs="仿宋"/>
          <w:b/>
          <w:sz w:val="28"/>
          <w:szCs w:val="28"/>
          <w:lang w:val="en-US" w:eastAsia="zh-CN"/>
        </w:rPr>
        <w:t>7</w:t>
      </w:r>
      <w:r>
        <w:rPr>
          <w:rFonts w:hint="eastAsia" w:ascii="仿宋" w:hAnsi="仿宋" w:eastAsia="仿宋" w:cs="仿宋"/>
          <w:b/>
          <w:sz w:val="28"/>
          <w:szCs w:val="28"/>
        </w:rPr>
        <w:t>月</w:t>
      </w:r>
      <w:r>
        <w:rPr>
          <w:rFonts w:hint="eastAsia" w:ascii="仿宋" w:hAnsi="仿宋" w:eastAsia="仿宋" w:cs="仿宋"/>
          <w:b/>
          <w:sz w:val="28"/>
          <w:szCs w:val="28"/>
          <w:lang w:val="en-US" w:eastAsia="zh-CN"/>
        </w:rPr>
        <w:t>7</w:t>
      </w:r>
      <w:r>
        <w:rPr>
          <w:rFonts w:hint="eastAsia" w:ascii="仿宋" w:hAnsi="仿宋" w:eastAsia="仿宋" w:cs="仿宋"/>
          <w:b/>
          <w:sz w:val="28"/>
          <w:szCs w:val="28"/>
        </w:rPr>
        <w:t>日</w:t>
      </w:r>
    </w:p>
    <w:p w14:paraId="50C66D22">
      <w:pPr>
        <w:spacing w:line="360" w:lineRule="auto"/>
        <w:ind w:firstLine="562" w:firstLineChars="200"/>
        <w:rPr>
          <w:rFonts w:hint="eastAsia" w:ascii="仿宋" w:hAnsi="仿宋" w:eastAsia="仿宋" w:cs="仿宋"/>
          <w:sz w:val="28"/>
          <w:szCs w:val="28"/>
        </w:rPr>
      </w:pPr>
      <w:r>
        <w:rPr>
          <w:rFonts w:hint="eastAsia" w:ascii="仿宋" w:hAnsi="仿宋" w:eastAsia="仿宋" w:cs="仿宋"/>
          <w:b/>
          <w:bCs/>
          <w:sz w:val="28"/>
          <w:szCs w:val="28"/>
        </w:rPr>
        <w:t>三、其他补充事宜</w:t>
      </w:r>
    </w:p>
    <w:p w14:paraId="7928B0A4">
      <w:pPr>
        <w:spacing w:line="360" w:lineRule="auto"/>
        <w:ind w:firstLine="560" w:firstLineChars="200"/>
        <w:rPr>
          <w:rFonts w:hint="eastAsia" w:ascii="仿宋" w:hAnsi="仿宋" w:eastAsia="仿宋" w:cs="仿宋"/>
          <w:b w:val="0"/>
          <w:bCs/>
          <w:sz w:val="28"/>
          <w:szCs w:val="28"/>
        </w:rPr>
      </w:pPr>
      <w:r>
        <w:rPr>
          <w:rFonts w:hint="eastAsia" w:ascii="仿宋" w:hAnsi="仿宋" w:eastAsia="仿宋" w:cs="仿宋"/>
          <w:b w:val="0"/>
          <w:bCs/>
          <w:sz w:val="28"/>
          <w:szCs w:val="28"/>
        </w:rPr>
        <w:t>招标文件其他内容不变。</w:t>
      </w:r>
    </w:p>
    <w:p w14:paraId="73B97666">
      <w:pPr>
        <w:numPr>
          <w:ilvl w:val="0"/>
          <w:numId w:val="0"/>
        </w:numPr>
        <w:spacing w:line="360" w:lineRule="auto"/>
        <w:ind w:firstLine="562" w:firstLineChars="200"/>
        <w:rPr>
          <w:rFonts w:hint="eastAsia" w:ascii="仿宋" w:hAnsi="仿宋" w:eastAsia="仿宋" w:cs="仿宋"/>
          <w:sz w:val="28"/>
          <w:szCs w:val="28"/>
        </w:rPr>
      </w:pPr>
      <w:r>
        <w:rPr>
          <w:rFonts w:hint="eastAsia" w:ascii="仿宋" w:hAnsi="仿宋" w:eastAsia="仿宋" w:cs="仿宋"/>
          <w:b/>
          <w:bCs/>
          <w:kern w:val="2"/>
          <w:sz w:val="28"/>
          <w:szCs w:val="28"/>
          <w:lang w:val="en-US" w:eastAsia="zh-CN" w:bidi="ar-SA"/>
        </w:rPr>
        <w:t>四、</w:t>
      </w:r>
      <w:r>
        <w:rPr>
          <w:rFonts w:hint="eastAsia" w:ascii="仿宋" w:hAnsi="仿宋" w:eastAsia="仿宋" w:cs="仿宋"/>
          <w:b/>
          <w:bCs/>
          <w:sz w:val="28"/>
          <w:szCs w:val="28"/>
        </w:rPr>
        <w:t>联系方式</w:t>
      </w:r>
    </w:p>
    <w:p w14:paraId="77692445">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1.招标人信息：</w:t>
      </w:r>
    </w:p>
    <w:p w14:paraId="42CBFA14">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名    称：绍兴市越城区公用新能源发展有限公司</w:t>
      </w:r>
    </w:p>
    <w:p w14:paraId="52FCDC8F">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    址：浙江省绍兴市越城区南池路8号</w:t>
      </w:r>
    </w:p>
    <w:p w14:paraId="580EF091">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57358C3F">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项目联系人（询问）：张工</w:t>
      </w:r>
    </w:p>
    <w:p w14:paraId="0C6E6D2A">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项目联系方式（询问）：0575-88120192</w:t>
      </w:r>
    </w:p>
    <w:p w14:paraId="63A49B17">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kern w:val="2"/>
          <w:sz w:val="28"/>
          <w:szCs w:val="28"/>
          <w:lang w:val="en-US" w:eastAsia="zh-CN" w:bidi="ar-SA"/>
        </w:rPr>
        <w:t>2.</w:t>
      </w:r>
      <w:r>
        <w:rPr>
          <w:rFonts w:hint="eastAsia" w:ascii="仿宋" w:hAnsi="仿宋" w:eastAsia="仿宋" w:cs="仿宋"/>
          <w:sz w:val="28"/>
          <w:szCs w:val="28"/>
        </w:rPr>
        <w:t>招标代理机构信息：</w:t>
      </w:r>
    </w:p>
    <w:p w14:paraId="2C674338">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名    称：浙江天册工程管理有限公司</w:t>
      </w:r>
    </w:p>
    <w:p w14:paraId="0A67896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    址：绍兴市越城区中富大厦908室</w:t>
      </w:r>
    </w:p>
    <w:p w14:paraId="091FF26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传    真：/ </w:t>
      </w:r>
    </w:p>
    <w:p w14:paraId="48DDFE5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项目联系人（询问）：张工</w:t>
      </w:r>
    </w:p>
    <w:p w14:paraId="7BA00B5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项目联系方式（询问）：13674035835</w:t>
      </w:r>
    </w:p>
    <w:p w14:paraId="7A85059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3.监督单位信息：</w:t>
      </w:r>
    </w:p>
    <w:p w14:paraId="2203D8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名    称：绍兴市越城区公用事业集团有限公司</w:t>
      </w:r>
    </w:p>
    <w:p w14:paraId="344271E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    址：绍兴市越城区皋埠街道吼山路55号</w:t>
      </w:r>
    </w:p>
    <w:p w14:paraId="0E95AB9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594D6C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联 系 人：钱栋</w:t>
      </w:r>
    </w:p>
    <w:p w14:paraId="3677BA1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监督投诉电话：0575-8</w:t>
      </w:r>
      <w:bookmarkStart w:id="0" w:name="_GoBack"/>
      <w:bookmarkEnd w:id="0"/>
      <w:r>
        <w:rPr>
          <w:rFonts w:hint="eastAsia" w:ascii="仿宋" w:hAnsi="仿宋" w:eastAsia="仿宋" w:cs="仿宋"/>
          <w:sz w:val="28"/>
          <w:szCs w:val="28"/>
        </w:rPr>
        <w:t>8600115</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2E0"/>
    <w:rsid w:val="00075FB8"/>
    <w:rsid w:val="001852DF"/>
    <w:rsid w:val="00197F40"/>
    <w:rsid w:val="0022502F"/>
    <w:rsid w:val="002D0370"/>
    <w:rsid w:val="003A13EB"/>
    <w:rsid w:val="003E3E1D"/>
    <w:rsid w:val="0040610C"/>
    <w:rsid w:val="00441793"/>
    <w:rsid w:val="004619F5"/>
    <w:rsid w:val="0047477D"/>
    <w:rsid w:val="0057385B"/>
    <w:rsid w:val="00647F36"/>
    <w:rsid w:val="00702E3A"/>
    <w:rsid w:val="00707FD8"/>
    <w:rsid w:val="007652E0"/>
    <w:rsid w:val="00823ABD"/>
    <w:rsid w:val="00884DF7"/>
    <w:rsid w:val="00B37687"/>
    <w:rsid w:val="00B47CE3"/>
    <w:rsid w:val="00C35F43"/>
    <w:rsid w:val="00CF124E"/>
    <w:rsid w:val="00CF5869"/>
    <w:rsid w:val="00ED2189"/>
    <w:rsid w:val="00EF7D90"/>
    <w:rsid w:val="00F249A0"/>
    <w:rsid w:val="00FF78C3"/>
    <w:rsid w:val="010D1849"/>
    <w:rsid w:val="02952AF2"/>
    <w:rsid w:val="04A67383"/>
    <w:rsid w:val="058D38B3"/>
    <w:rsid w:val="07100621"/>
    <w:rsid w:val="074327A4"/>
    <w:rsid w:val="0A0A1357"/>
    <w:rsid w:val="0B077AF2"/>
    <w:rsid w:val="0B870F04"/>
    <w:rsid w:val="0BAE7A36"/>
    <w:rsid w:val="0CA0490E"/>
    <w:rsid w:val="0DC51B4A"/>
    <w:rsid w:val="10190EDE"/>
    <w:rsid w:val="10C67492"/>
    <w:rsid w:val="110C7E5C"/>
    <w:rsid w:val="11545A97"/>
    <w:rsid w:val="122431D2"/>
    <w:rsid w:val="12AC38F3"/>
    <w:rsid w:val="13B660AC"/>
    <w:rsid w:val="13C56958"/>
    <w:rsid w:val="14863BC6"/>
    <w:rsid w:val="14BC5944"/>
    <w:rsid w:val="158C3568"/>
    <w:rsid w:val="16103F76"/>
    <w:rsid w:val="16AA2C77"/>
    <w:rsid w:val="177B5FEB"/>
    <w:rsid w:val="17CA481C"/>
    <w:rsid w:val="17D905BB"/>
    <w:rsid w:val="182A7068"/>
    <w:rsid w:val="18893450"/>
    <w:rsid w:val="18ED431E"/>
    <w:rsid w:val="1965314C"/>
    <w:rsid w:val="198B5482"/>
    <w:rsid w:val="1B130EE3"/>
    <w:rsid w:val="1C556DAA"/>
    <w:rsid w:val="1C957383"/>
    <w:rsid w:val="1CAA5ADE"/>
    <w:rsid w:val="1E8E214F"/>
    <w:rsid w:val="1F5241A9"/>
    <w:rsid w:val="20FA1CCE"/>
    <w:rsid w:val="22821F7B"/>
    <w:rsid w:val="22A6414F"/>
    <w:rsid w:val="24186A76"/>
    <w:rsid w:val="25AA2CE7"/>
    <w:rsid w:val="2944442E"/>
    <w:rsid w:val="2B261911"/>
    <w:rsid w:val="2C141263"/>
    <w:rsid w:val="2D8C1F00"/>
    <w:rsid w:val="2DCA2A28"/>
    <w:rsid w:val="2F5559EA"/>
    <w:rsid w:val="30586A11"/>
    <w:rsid w:val="30A42468"/>
    <w:rsid w:val="31581AD8"/>
    <w:rsid w:val="315D3273"/>
    <w:rsid w:val="327F2033"/>
    <w:rsid w:val="32DB1FCA"/>
    <w:rsid w:val="33EC194A"/>
    <w:rsid w:val="34142C4F"/>
    <w:rsid w:val="36257395"/>
    <w:rsid w:val="3679148F"/>
    <w:rsid w:val="372907BF"/>
    <w:rsid w:val="381B0A50"/>
    <w:rsid w:val="383A74E1"/>
    <w:rsid w:val="386A146F"/>
    <w:rsid w:val="388365F5"/>
    <w:rsid w:val="3A9502F1"/>
    <w:rsid w:val="3AD2116E"/>
    <w:rsid w:val="3B0C5576"/>
    <w:rsid w:val="3B8B1A48"/>
    <w:rsid w:val="3BB30F9F"/>
    <w:rsid w:val="3E574458"/>
    <w:rsid w:val="3EA846BF"/>
    <w:rsid w:val="3F255D10"/>
    <w:rsid w:val="3F31552E"/>
    <w:rsid w:val="3FF658FE"/>
    <w:rsid w:val="408353E4"/>
    <w:rsid w:val="42247247"/>
    <w:rsid w:val="422A7D41"/>
    <w:rsid w:val="42380450"/>
    <w:rsid w:val="427C2691"/>
    <w:rsid w:val="44A428E6"/>
    <w:rsid w:val="453221C9"/>
    <w:rsid w:val="457B0D80"/>
    <w:rsid w:val="45E83F3B"/>
    <w:rsid w:val="464D698C"/>
    <w:rsid w:val="47834011"/>
    <w:rsid w:val="47FF0EDB"/>
    <w:rsid w:val="48221986"/>
    <w:rsid w:val="4839282C"/>
    <w:rsid w:val="48DF7D2C"/>
    <w:rsid w:val="48EC789E"/>
    <w:rsid w:val="490C7F41"/>
    <w:rsid w:val="493F0316"/>
    <w:rsid w:val="49885819"/>
    <w:rsid w:val="49D97E23"/>
    <w:rsid w:val="4AF22E11"/>
    <w:rsid w:val="4AF3760A"/>
    <w:rsid w:val="4BCD1C80"/>
    <w:rsid w:val="4E962786"/>
    <w:rsid w:val="502B532A"/>
    <w:rsid w:val="50574197"/>
    <w:rsid w:val="50577CF3"/>
    <w:rsid w:val="505A41B7"/>
    <w:rsid w:val="508C6AA6"/>
    <w:rsid w:val="51A1593B"/>
    <w:rsid w:val="52CA50F4"/>
    <w:rsid w:val="54534C76"/>
    <w:rsid w:val="54FB7B8F"/>
    <w:rsid w:val="56CF0F2B"/>
    <w:rsid w:val="56DE6380"/>
    <w:rsid w:val="5789732C"/>
    <w:rsid w:val="580A069B"/>
    <w:rsid w:val="58664B17"/>
    <w:rsid w:val="588D3769"/>
    <w:rsid w:val="59A10231"/>
    <w:rsid w:val="5AE044AD"/>
    <w:rsid w:val="5C4B1054"/>
    <w:rsid w:val="5CC52489"/>
    <w:rsid w:val="5EC56770"/>
    <w:rsid w:val="62F6339C"/>
    <w:rsid w:val="65F71905"/>
    <w:rsid w:val="66356DC5"/>
    <w:rsid w:val="66643CF2"/>
    <w:rsid w:val="670B7925"/>
    <w:rsid w:val="68A1024E"/>
    <w:rsid w:val="69F0323B"/>
    <w:rsid w:val="6ABF5743"/>
    <w:rsid w:val="6C861C34"/>
    <w:rsid w:val="6CAA44C1"/>
    <w:rsid w:val="6EAB7671"/>
    <w:rsid w:val="6F912DCA"/>
    <w:rsid w:val="71AD06B9"/>
    <w:rsid w:val="71B40FF2"/>
    <w:rsid w:val="720A6FB7"/>
    <w:rsid w:val="72B95CEE"/>
    <w:rsid w:val="73C2632E"/>
    <w:rsid w:val="748317D6"/>
    <w:rsid w:val="77E03D95"/>
    <w:rsid w:val="796C5D0E"/>
    <w:rsid w:val="7A21452E"/>
    <w:rsid w:val="7A3C0CF3"/>
    <w:rsid w:val="7ABD0F17"/>
    <w:rsid w:val="7B407452"/>
    <w:rsid w:val="7C5231A6"/>
    <w:rsid w:val="7C991510"/>
    <w:rsid w:val="7DF10F67"/>
    <w:rsid w:val="7EEB0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tabs>
        <w:tab w:val="left" w:pos="432"/>
      </w:tabs>
      <w:spacing w:before="340" w:after="330" w:line="578" w:lineRule="auto"/>
      <w:ind w:left="432" w:hanging="432"/>
      <w:outlineLvl w:val="0"/>
    </w:pPr>
    <w:rPr>
      <w:b/>
      <w:bCs/>
      <w:kern w:val="44"/>
      <w:sz w:val="44"/>
      <w:szCs w:val="44"/>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link w:val="24"/>
    <w:qFormat/>
    <w:uiPriority w:val="0"/>
    <w:pPr>
      <w:tabs>
        <w:tab w:val="center" w:pos="4153"/>
        <w:tab w:val="right" w:pos="8306"/>
      </w:tabs>
      <w:snapToGrid w:val="0"/>
      <w:jc w:val="left"/>
    </w:pPr>
    <w:rPr>
      <w:sz w:val="18"/>
      <w:szCs w:val="18"/>
    </w:rPr>
  </w:style>
  <w:style w:type="paragraph" w:styleId="5">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_3_0"/>
    <w:qFormat/>
    <w:uiPriority w:val="0"/>
    <w:pPr>
      <w:widowControl w:val="0"/>
      <w:spacing w:line="400" w:lineRule="exact"/>
      <w:ind w:firstLine="470" w:firstLineChars="196"/>
      <w:jc w:val="both"/>
    </w:pPr>
    <w:rPr>
      <w:rFonts w:ascii="仿宋" w:hAnsi="仿宋" w:eastAsia="仿宋_GB2312" w:cs="仿宋"/>
      <w:kern w:val="2"/>
      <w:sz w:val="30"/>
      <w:szCs w:val="30"/>
      <w:lang w:val="en-US" w:eastAsia="zh-CN" w:bidi="ar-SA"/>
    </w:rPr>
  </w:style>
  <w:style w:type="paragraph" w:customStyle="1" w:styleId="10">
    <w:name w:val="正文_"/>
    <w:qFormat/>
    <w:uiPriority w:val="0"/>
    <w:pPr>
      <w:widowControl w:val="0"/>
      <w:spacing w:line="400" w:lineRule="exact"/>
      <w:ind w:firstLine="470" w:firstLineChars="196"/>
      <w:jc w:val="both"/>
    </w:pPr>
    <w:rPr>
      <w:rFonts w:ascii="仿宋" w:hAnsi="仿宋" w:eastAsia="仿宋" w:cs="仿宋"/>
      <w:kern w:val="2"/>
      <w:sz w:val="30"/>
      <w:szCs w:val="24"/>
      <w:lang w:val="en-US" w:eastAsia="zh-CN" w:bidi="ar-SA"/>
    </w:rPr>
  </w:style>
  <w:style w:type="paragraph" w:customStyle="1" w:styleId="11">
    <w:name w:val="封面大标题"/>
    <w:basedOn w:val="10"/>
    <w:next w:val="1"/>
    <w:qFormat/>
    <w:uiPriority w:val="0"/>
    <w:pPr>
      <w:keepNext/>
      <w:keepLines/>
      <w:spacing w:line="579" w:lineRule="auto"/>
      <w:ind w:firstLine="0" w:firstLineChars="0"/>
      <w:jc w:val="center"/>
      <w:outlineLvl w:val="0"/>
    </w:pPr>
    <w:rPr>
      <w:rFonts w:ascii="方正小标宋简体" w:hAnsi="方正小标宋简体" w:eastAsia="方正小标宋简体" w:cs="方正小标宋简体"/>
      <w:b/>
      <w:bCs/>
      <w:kern w:val="44"/>
      <w:sz w:val="72"/>
      <w:szCs w:val="52"/>
    </w:rPr>
  </w:style>
  <w:style w:type="paragraph" w:customStyle="1" w:styleId="12">
    <w:name w:val="封面小标题"/>
    <w:basedOn w:val="1"/>
    <w:link w:val="13"/>
    <w:qFormat/>
    <w:uiPriority w:val="0"/>
    <w:pPr>
      <w:keepNext/>
      <w:keepLines/>
      <w:spacing w:before="340" w:after="330" w:line="578" w:lineRule="auto"/>
      <w:jc w:val="center"/>
      <w:outlineLvl w:val="0"/>
    </w:pPr>
    <w:rPr>
      <w:rFonts w:hint="eastAsia" w:ascii="方正小标宋简体" w:hAnsi="方正小标宋简体" w:eastAsia="方正小标宋简体" w:cs="方正小标宋简体"/>
      <w:b/>
      <w:bCs/>
      <w:kern w:val="44"/>
      <w:sz w:val="52"/>
      <w:szCs w:val="52"/>
    </w:rPr>
  </w:style>
  <w:style w:type="character" w:customStyle="1" w:styleId="13">
    <w:name w:val="封面小标题 Char"/>
    <w:link w:val="12"/>
    <w:qFormat/>
    <w:uiPriority w:val="0"/>
    <w:rPr>
      <w:rFonts w:hint="eastAsia" w:ascii="方正小标宋简体" w:hAnsi="方正小标宋简体" w:eastAsia="方正小标宋简体" w:cs="方正小标宋简体"/>
      <w:b/>
      <w:bCs/>
      <w:kern w:val="44"/>
      <w:sz w:val="52"/>
      <w:szCs w:val="52"/>
    </w:rPr>
  </w:style>
  <w:style w:type="paragraph" w:customStyle="1" w:styleId="14">
    <w:name w:val="协议书小标"/>
    <w:basedOn w:val="1"/>
    <w:qFormat/>
    <w:uiPriority w:val="0"/>
    <w:pPr>
      <w:spacing w:line="560" w:lineRule="exact"/>
      <w:ind w:firstLine="643" w:firstLineChars="200"/>
    </w:pPr>
    <w:rPr>
      <w:rFonts w:hint="eastAsia" w:ascii="仿宋" w:hAnsi="仿宋" w:eastAsia="黑体" w:cs="仿宋"/>
      <w:b/>
      <w:bCs/>
      <w:sz w:val="30"/>
    </w:rPr>
  </w:style>
  <w:style w:type="paragraph" w:customStyle="1" w:styleId="15">
    <w:name w:val="合同正文"/>
    <w:basedOn w:val="1"/>
    <w:qFormat/>
    <w:uiPriority w:val="0"/>
    <w:pPr>
      <w:spacing w:line="560" w:lineRule="exact"/>
      <w:ind w:firstLine="643" w:firstLineChars="200"/>
    </w:pPr>
    <w:rPr>
      <w:rFonts w:hint="eastAsia" w:ascii="仿宋" w:hAnsi="仿宋" w:eastAsia="仿宋_GB2312" w:cs="仿宋"/>
      <w:sz w:val="30"/>
    </w:rPr>
  </w:style>
  <w:style w:type="paragraph" w:customStyle="1" w:styleId="16">
    <w:name w:val="落款盖章"/>
    <w:basedOn w:val="1"/>
    <w:qFormat/>
    <w:uiPriority w:val="0"/>
    <w:pPr>
      <w:spacing w:line="560" w:lineRule="exact"/>
    </w:pPr>
    <w:rPr>
      <w:rFonts w:hint="eastAsia" w:ascii="仿宋" w:hAnsi="仿宋" w:eastAsia="仿宋_GB2312" w:cs="仿宋"/>
      <w:sz w:val="28"/>
    </w:rPr>
  </w:style>
  <w:style w:type="paragraph" w:customStyle="1" w:styleId="17">
    <w:name w:val="协议书标题"/>
    <w:basedOn w:val="1"/>
    <w:next w:val="1"/>
    <w:qFormat/>
    <w:uiPriority w:val="0"/>
    <w:pPr>
      <w:keepNext/>
      <w:keepLines/>
      <w:spacing w:line="560" w:lineRule="exact"/>
      <w:jc w:val="center"/>
      <w:outlineLvl w:val="0"/>
    </w:pPr>
    <w:rPr>
      <w:rFonts w:ascii="仿宋" w:hAnsi="仿宋" w:eastAsia="华文中宋" w:cs="仿宋"/>
      <w:b/>
      <w:bCs/>
      <w:kern w:val="44"/>
      <w:sz w:val="44"/>
      <w:szCs w:val="32"/>
    </w:rPr>
  </w:style>
  <w:style w:type="paragraph" w:customStyle="1" w:styleId="18">
    <w:name w:val="正文1号标题"/>
    <w:basedOn w:val="1"/>
    <w:qFormat/>
    <w:uiPriority w:val="0"/>
    <w:pPr>
      <w:spacing w:line="560" w:lineRule="exact"/>
      <w:ind w:firstLine="643" w:firstLineChars="200"/>
    </w:pPr>
    <w:rPr>
      <w:rFonts w:hint="eastAsia" w:ascii="仿宋" w:hAnsi="仿宋" w:eastAsia="黑体" w:cs="仿宋"/>
      <w:sz w:val="32"/>
    </w:rPr>
  </w:style>
  <w:style w:type="paragraph" w:customStyle="1" w:styleId="19">
    <w:name w:val="正文2号标题"/>
    <w:basedOn w:val="1"/>
    <w:qFormat/>
    <w:uiPriority w:val="0"/>
    <w:pPr>
      <w:spacing w:line="560" w:lineRule="exact"/>
      <w:ind w:firstLine="643" w:firstLineChars="200"/>
    </w:pPr>
    <w:rPr>
      <w:rFonts w:hint="eastAsia" w:ascii="仿宋" w:hAnsi="仿宋" w:eastAsia="黑体" w:cs="仿宋"/>
      <w:sz w:val="30"/>
    </w:rPr>
  </w:style>
  <w:style w:type="paragraph" w:customStyle="1" w:styleId="20">
    <w:name w:val="附件正文"/>
    <w:basedOn w:val="1"/>
    <w:qFormat/>
    <w:uiPriority w:val="0"/>
    <w:pPr>
      <w:spacing w:line="440" w:lineRule="exact"/>
      <w:ind w:firstLine="643" w:firstLineChars="200"/>
    </w:pPr>
    <w:rPr>
      <w:rFonts w:hint="eastAsia" w:ascii="仿宋" w:hAnsi="仿宋" w:eastAsia="仿宋_GB2312" w:cs="仿宋"/>
      <w:sz w:val="28"/>
    </w:rPr>
  </w:style>
  <w:style w:type="paragraph" w:customStyle="1" w:styleId="21">
    <w:name w:val="附件名"/>
    <w:basedOn w:val="1"/>
    <w:qFormat/>
    <w:uiPriority w:val="0"/>
    <w:pPr>
      <w:spacing w:line="560" w:lineRule="exact"/>
    </w:pPr>
    <w:rPr>
      <w:rFonts w:hint="eastAsia" w:ascii="仿宋" w:hAnsi="仿宋" w:eastAsia="仿宋" w:cs="仿宋"/>
      <w:b/>
      <w:bCs/>
      <w:sz w:val="24"/>
    </w:rPr>
  </w:style>
  <w:style w:type="paragraph" w:customStyle="1" w:styleId="22">
    <w:name w:val="附件表内容"/>
    <w:basedOn w:val="1"/>
    <w:qFormat/>
    <w:uiPriority w:val="0"/>
    <w:pPr>
      <w:spacing w:line="440" w:lineRule="exact"/>
    </w:pPr>
    <w:rPr>
      <w:rFonts w:hint="eastAsia" w:ascii="仿宋" w:hAnsi="仿宋" w:eastAsia="仿宋_GB2312" w:cs="仿宋"/>
      <w:sz w:val="24"/>
    </w:rPr>
  </w:style>
  <w:style w:type="character" w:customStyle="1" w:styleId="23">
    <w:name w:val="页眉 Char"/>
    <w:basedOn w:val="8"/>
    <w:link w:val="5"/>
    <w:qFormat/>
    <w:uiPriority w:val="0"/>
    <w:rPr>
      <w:rFonts w:asciiTheme="minorHAnsi" w:hAnsiTheme="minorHAnsi" w:eastAsiaTheme="minorEastAsia" w:cstheme="minorBidi"/>
      <w:kern w:val="2"/>
      <w:sz w:val="18"/>
      <w:szCs w:val="18"/>
    </w:rPr>
  </w:style>
  <w:style w:type="character" w:customStyle="1" w:styleId="24">
    <w:name w:val="页脚 Char"/>
    <w:basedOn w:val="8"/>
    <w:link w:val="4"/>
    <w:qFormat/>
    <w:uiPriority w:val="0"/>
    <w:rPr>
      <w:rFonts w:asciiTheme="minorHAnsi" w:hAnsiTheme="minorHAnsi" w:eastAsiaTheme="minorEastAsia" w:cstheme="minorBidi"/>
      <w:kern w:val="2"/>
      <w:sz w:val="18"/>
      <w:szCs w:val="18"/>
    </w:rPr>
  </w:style>
  <w:style w:type="paragraph" w:customStyle="1" w:styleId="25">
    <w:name w:val="Table Text"/>
    <w:basedOn w:val="1"/>
    <w:semiHidden/>
    <w:qFormat/>
    <w:uiPriority w:val="0"/>
    <w:rPr>
      <w:rFonts w:ascii="宋体" w:hAnsi="宋体" w:eastAsia="宋体" w:cs="宋体"/>
      <w:sz w:val="20"/>
      <w:szCs w:val="20"/>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1471</Words>
  <Characters>1831</Characters>
  <Lines>5</Lines>
  <Paragraphs>1</Paragraphs>
  <TotalTime>6</TotalTime>
  <ScaleCrop>false</ScaleCrop>
  <LinksUpToDate>false</LinksUpToDate>
  <CharactersWithSpaces>1985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2024-08-13T08:52:00Z</dcterms:created>
  <dc:creator>DELL</dc:creator>
  <cp:lastModifiedBy>Administrator</cp:lastModifiedBy>
  <dcterms:modified xsi:type="dcterms:W3CDTF">2026-07-06T11:52:26Z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91D29ECA7F1543D3A74636A382E635EC_13</vt:lpwstr>
  </property>
  <property fmtid="{D5CDD505-2E9C-101B-9397-08002B2CF9AE}" pid="4" name="KSOTemplateDocerSaveRecord">
    <vt:lpwstr>eyJoZGlkIjoiMjdhNTE3MTdjYjQ2OWUzOGI1YjkwMGVkYjYyZTIzZmEiLCJ1c2VySWQiOiI0Mjg2MTAwMDYifQ==</vt:lpwstr>
  </property>
</Properties>
</file>