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087A1">
      <w:pPr>
        <w:pageBreakBefore w:val="0"/>
        <w:widowControl w:val="0"/>
        <w:kinsoku/>
        <w:wordWrap/>
        <w:overflowPunct/>
        <w:topLinePunct w:val="0"/>
        <w:autoSpaceDE/>
        <w:autoSpaceDN/>
        <w:bidi w:val="0"/>
        <w:adjustRightInd/>
        <w:snapToGrid/>
        <w:spacing w:line="400" w:lineRule="exact"/>
        <w:ind w:firstLine="602" w:firstLineChars="200"/>
        <w:jc w:val="center"/>
        <w:textAlignment w:val="auto"/>
        <w:rPr>
          <w:rFonts w:hint="eastAsia" w:ascii="仿宋" w:hAnsi="仿宋" w:eastAsia="仿宋" w:cs="仿宋"/>
          <w:b/>
          <w:i w:val="0"/>
          <w:iCs w:val="0"/>
          <w:color w:val="auto"/>
          <w:sz w:val="30"/>
          <w:szCs w:val="30"/>
          <w:highlight w:val="none"/>
          <w:lang w:eastAsia="zh-CN"/>
        </w:rPr>
      </w:pPr>
      <w:r>
        <w:rPr>
          <w:rFonts w:hint="eastAsia" w:ascii="仿宋" w:hAnsi="仿宋" w:eastAsia="仿宋" w:cs="仿宋"/>
          <w:b/>
          <w:i w:val="0"/>
          <w:iCs w:val="0"/>
          <w:color w:val="auto"/>
          <w:sz w:val="30"/>
          <w:szCs w:val="30"/>
          <w:highlight w:val="none"/>
          <w:lang w:eastAsia="zh-CN"/>
        </w:rPr>
        <w:t>长三角农产品冷链智慧物流中心及农批市场室内分布和</w:t>
      </w:r>
    </w:p>
    <w:p w14:paraId="219068B2">
      <w:pPr>
        <w:pageBreakBefore w:val="0"/>
        <w:widowControl w:val="0"/>
        <w:kinsoku/>
        <w:wordWrap/>
        <w:overflowPunct/>
        <w:topLinePunct w:val="0"/>
        <w:autoSpaceDE/>
        <w:autoSpaceDN/>
        <w:bidi w:val="0"/>
        <w:adjustRightInd/>
        <w:snapToGrid/>
        <w:spacing w:line="400" w:lineRule="exact"/>
        <w:ind w:firstLine="602" w:firstLineChars="200"/>
        <w:jc w:val="center"/>
        <w:textAlignment w:val="auto"/>
        <w:rPr>
          <w:rFonts w:hint="eastAsia"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lang w:eastAsia="zh-CN"/>
        </w:rPr>
        <w:t>三网合一工程</w:t>
      </w:r>
      <w:r>
        <w:rPr>
          <w:rFonts w:hint="eastAsia" w:ascii="仿宋" w:hAnsi="仿宋" w:eastAsia="仿宋" w:cs="仿宋"/>
          <w:b/>
          <w:i w:val="0"/>
          <w:iCs w:val="0"/>
          <w:color w:val="auto"/>
          <w:sz w:val="30"/>
          <w:szCs w:val="30"/>
          <w:highlight w:val="none"/>
          <w:lang w:val="en-US" w:eastAsia="zh-CN"/>
        </w:rPr>
        <w:t>更正</w:t>
      </w:r>
      <w:r>
        <w:rPr>
          <w:rFonts w:hint="eastAsia" w:ascii="仿宋" w:hAnsi="仿宋" w:eastAsia="仿宋" w:cs="仿宋"/>
          <w:b/>
          <w:i w:val="0"/>
          <w:iCs w:val="0"/>
          <w:color w:val="auto"/>
          <w:sz w:val="30"/>
          <w:szCs w:val="30"/>
          <w:highlight w:val="none"/>
        </w:rPr>
        <w:t>公告</w:t>
      </w:r>
    </w:p>
    <w:p w14:paraId="2F391D47">
      <w:pPr>
        <w:numPr>
          <w:ilvl w:val="0"/>
          <w:numId w:val="0"/>
        </w:numPr>
        <w:rPr>
          <w:rFonts w:hint="eastAsia" w:ascii="宋体" w:hAnsi="宋体" w:eastAsia="宋体" w:cs="宋体"/>
          <w:b/>
          <w:bCs/>
          <w:color w:val="auto"/>
          <w:sz w:val="24"/>
          <w:szCs w:val="24"/>
          <w:highlight w:val="none"/>
          <w:u w:val="none"/>
          <w:lang w:val="en-US" w:eastAsia="zh-CN"/>
        </w:rPr>
      </w:pPr>
    </w:p>
    <w:p w14:paraId="2871AEB0">
      <w:pPr>
        <w:numPr>
          <w:ilvl w:val="0"/>
          <w:numId w:val="0"/>
        </w:numPr>
        <w:rPr>
          <w:rFonts w:hint="eastAsia" w:ascii="仿宋" w:hAnsi="仿宋" w:eastAsia="仿宋" w:cs="仿宋"/>
          <w:b/>
          <w:bCs/>
          <w:color w:val="auto"/>
          <w:sz w:val="24"/>
          <w:szCs w:val="24"/>
          <w:highlight w:val="none"/>
          <w:u w:val="none"/>
          <w:lang w:val="en-US" w:eastAsia="zh-CN"/>
        </w:rPr>
      </w:pPr>
      <w:bookmarkStart w:id="12" w:name="_GoBack"/>
      <w:r>
        <w:rPr>
          <w:rFonts w:hint="eastAsia" w:ascii="仿宋" w:hAnsi="仿宋" w:eastAsia="仿宋" w:cs="仿宋"/>
          <w:b/>
          <w:bCs/>
          <w:color w:val="auto"/>
          <w:sz w:val="24"/>
          <w:szCs w:val="24"/>
          <w:highlight w:val="none"/>
          <w:u w:val="none"/>
          <w:lang w:val="en-US" w:eastAsia="zh-CN"/>
        </w:rPr>
        <w:t>一、项目基本情况</w:t>
      </w:r>
    </w:p>
    <w:p w14:paraId="015841CE">
      <w:pPr>
        <w:numPr>
          <w:ilvl w:val="0"/>
          <w:numId w:val="0"/>
        </w:numP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原公告的项目编号：</w:t>
      </w:r>
      <w:r>
        <w:rPr>
          <w:rFonts w:hint="eastAsia" w:ascii="仿宋" w:hAnsi="仿宋" w:eastAsia="仿宋" w:cs="仿宋"/>
          <w:color w:val="auto"/>
          <w:sz w:val="24"/>
          <w:szCs w:val="24"/>
          <w:highlight w:val="none"/>
          <w:u w:val="none"/>
          <w:lang w:eastAsia="zh-CN"/>
        </w:rPr>
        <w:t>ZJXSG-2026-064</w:t>
      </w:r>
    </w:p>
    <w:p w14:paraId="2CA7CC40">
      <w:pPr>
        <w:ind w:left="2160" w:hanging="2160" w:hangingChars="900"/>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原公告的项目名称：</w:t>
      </w:r>
      <w:r>
        <w:rPr>
          <w:rFonts w:hint="eastAsia" w:ascii="仿宋" w:hAnsi="仿宋" w:eastAsia="仿宋" w:cs="仿宋"/>
          <w:color w:val="auto"/>
          <w:sz w:val="24"/>
          <w:szCs w:val="24"/>
          <w:highlight w:val="none"/>
          <w:u w:val="none"/>
          <w:lang w:eastAsia="zh-CN"/>
        </w:rPr>
        <w:t>长三角农产品冷链智慧物流中心及农批市场室内分布和三网合一工程</w:t>
      </w:r>
    </w:p>
    <w:p w14:paraId="4ADB4A88">
      <w:pPr>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首次公告日期：2026年5月15日 　　</w:t>
      </w:r>
      <w:r>
        <w:rPr>
          <w:rFonts w:hint="eastAsia" w:ascii="仿宋" w:hAnsi="仿宋" w:eastAsia="仿宋" w:cs="仿宋"/>
          <w:b/>
          <w:bCs/>
          <w:color w:val="auto"/>
          <w:sz w:val="24"/>
          <w:szCs w:val="24"/>
          <w:highlight w:val="none"/>
          <w:u w:val="none"/>
          <w:lang w:val="en-US" w:eastAsia="zh-CN"/>
        </w:rPr>
        <w:t>　　　　　　　　　　　　　　</w:t>
      </w:r>
    </w:p>
    <w:p w14:paraId="2E0600A5">
      <w:pPr>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二、更正信息</w:t>
      </w:r>
    </w:p>
    <w:p w14:paraId="24AB2B73">
      <w:pP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更正事项：招标文件   </w:t>
      </w:r>
    </w:p>
    <w:p w14:paraId="54BF4AE1">
      <w:pPr>
        <w:rPr>
          <w:rFonts w:hint="eastAsia"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b w:val="0"/>
          <w:bCs w:val="0"/>
          <w:color w:val="auto"/>
          <w:sz w:val="24"/>
          <w:szCs w:val="24"/>
          <w:highlight w:val="none"/>
          <w:u w:val="none"/>
          <w:lang w:val="en-US" w:eastAsia="zh-CN"/>
        </w:rPr>
        <w:t xml:space="preserve">更正内容： </w:t>
      </w:r>
    </w:p>
    <w:tbl>
      <w:tblPr>
        <w:tblStyle w:val="7"/>
        <w:tblW w:w="5227"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704"/>
        <w:gridCol w:w="3517"/>
        <w:gridCol w:w="3168"/>
      </w:tblGrid>
      <w:tr w14:paraId="7DA6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 w:type="pct"/>
          </w:tcPr>
          <w:p w14:paraId="6ED5DB99">
            <w:pPr>
              <w:jc w:val="center"/>
              <w:rPr>
                <w:rFonts w:hint="eastAsia" w:ascii="仿宋" w:hAnsi="仿宋" w:eastAsia="仿宋" w:cs="仿宋"/>
                <w:b/>
                <w:bCs/>
                <w:color w:val="auto"/>
                <w:sz w:val="24"/>
                <w:szCs w:val="24"/>
                <w:highlight w:val="none"/>
                <w:u w:val="none"/>
                <w:vertAlign w:val="baseline"/>
                <w:lang w:val="en-US" w:eastAsia="zh-CN"/>
              </w:rPr>
            </w:pPr>
            <w:r>
              <w:rPr>
                <w:rFonts w:hint="eastAsia" w:ascii="仿宋" w:hAnsi="仿宋" w:eastAsia="仿宋" w:cs="仿宋"/>
                <w:b/>
                <w:bCs/>
                <w:i w:val="0"/>
                <w:iCs w:val="0"/>
                <w:caps w:val="0"/>
                <w:color w:val="auto"/>
                <w:spacing w:val="0"/>
                <w:sz w:val="24"/>
                <w:szCs w:val="24"/>
              </w:rPr>
              <w:t>序号</w:t>
            </w:r>
          </w:p>
        </w:tc>
        <w:tc>
          <w:tcPr>
            <w:tcW w:w="934" w:type="pct"/>
          </w:tcPr>
          <w:p w14:paraId="47139569">
            <w:pPr>
              <w:jc w:val="center"/>
              <w:rPr>
                <w:rFonts w:hint="eastAsia" w:ascii="仿宋" w:hAnsi="仿宋" w:eastAsia="仿宋" w:cs="仿宋"/>
                <w:b/>
                <w:bCs/>
                <w:color w:val="auto"/>
                <w:sz w:val="24"/>
                <w:szCs w:val="24"/>
                <w:highlight w:val="none"/>
                <w:u w:val="none"/>
                <w:vertAlign w:val="baseline"/>
                <w:lang w:val="en-US" w:eastAsia="zh-CN"/>
              </w:rPr>
            </w:pPr>
            <w:r>
              <w:rPr>
                <w:rFonts w:hint="eastAsia" w:ascii="仿宋" w:hAnsi="仿宋" w:eastAsia="仿宋" w:cs="仿宋"/>
                <w:b/>
                <w:bCs/>
                <w:i w:val="0"/>
                <w:iCs w:val="0"/>
                <w:caps w:val="0"/>
                <w:color w:val="auto"/>
                <w:spacing w:val="0"/>
                <w:sz w:val="24"/>
                <w:szCs w:val="24"/>
              </w:rPr>
              <w:t>更正项</w:t>
            </w:r>
          </w:p>
        </w:tc>
        <w:tc>
          <w:tcPr>
            <w:tcW w:w="1928" w:type="pct"/>
          </w:tcPr>
          <w:p w14:paraId="04C839E9">
            <w:pPr>
              <w:jc w:val="center"/>
              <w:rPr>
                <w:rFonts w:hint="eastAsia" w:ascii="仿宋" w:hAnsi="仿宋" w:eastAsia="仿宋" w:cs="仿宋"/>
                <w:b/>
                <w:bCs/>
                <w:color w:val="auto"/>
                <w:sz w:val="24"/>
                <w:szCs w:val="24"/>
                <w:highlight w:val="none"/>
                <w:u w:val="none"/>
                <w:vertAlign w:val="baseline"/>
                <w:lang w:val="en-US" w:eastAsia="zh-CN"/>
              </w:rPr>
            </w:pPr>
            <w:r>
              <w:rPr>
                <w:rFonts w:hint="eastAsia" w:ascii="仿宋" w:hAnsi="仿宋" w:eastAsia="仿宋" w:cs="仿宋"/>
                <w:b/>
                <w:bCs/>
                <w:i w:val="0"/>
                <w:iCs w:val="0"/>
                <w:caps w:val="0"/>
                <w:color w:val="auto"/>
                <w:spacing w:val="0"/>
                <w:sz w:val="24"/>
                <w:szCs w:val="24"/>
              </w:rPr>
              <w:t>更正前内容</w:t>
            </w:r>
          </w:p>
        </w:tc>
        <w:tc>
          <w:tcPr>
            <w:tcW w:w="1737" w:type="pct"/>
          </w:tcPr>
          <w:p w14:paraId="50443DC4">
            <w:pPr>
              <w:jc w:val="center"/>
              <w:rPr>
                <w:rFonts w:hint="eastAsia" w:ascii="仿宋" w:hAnsi="仿宋" w:eastAsia="仿宋" w:cs="仿宋"/>
                <w:b/>
                <w:bCs/>
                <w:color w:val="auto"/>
                <w:sz w:val="24"/>
                <w:szCs w:val="24"/>
                <w:highlight w:val="none"/>
                <w:u w:val="none"/>
                <w:vertAlign w:val="baseline"/>
                <w:lang w:val="en-US" w:eastAsia="zh-CN"/>
              </w:rPr>
            </w:pPr>
            <w:r>
              <w:rPr>
                <w:rFonts w:hint="eastAsia" w:ascii="仿宋" w:hAnsi="仿宋" w:eastAsia="仿宋" w:cs="仿宋"/>
                <w:b/>
                <w:bCs/>
                <w:i w:val="0"/>
                <w:iCs w:val="0"/>
                <w:caps w:val="0"/>
                <w:color w:val="auto"/>
                <w:spacing w:val="0"/>
                <w:sz w:val="24"/>
                <w:szCs w:val="24"/>
              </w:rPr>
              <w:t>更正后内容</w:t>
            </w:r>
          </w:p>
        </w:tc>
      </w:tr>
      <w:tr w14:paraId="4293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 w:type="pct"/>
            <w:vAlign w:val="center"/>
          </w:tcPr>
          <w:p w14:paraId="57DE0F21">
            <w:pPr>
              <w:jc w:val="center"/>
              <w:rPr>
                <w:rFonts w:hint="eastAsia"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b w:val="0"/>
                <w:bCs w:val="0"/>
                <w:color w:val="auto"/>
                <w:sz w:val="24"/>
                <w:szCs w:val="24"/>
                <w:highlight w:val="none"/>
                <w:u w:val="none"/>
                <w:vertAlign w:val="baseline"/>
                <w:lang w:val="en-US" w:eastAsia="zh-CN"/>
              </w:rPr>
              <w:t>1</w:t>
            </w:r>
          </w:p>
        </w:tc>
        <w:tc>
          <w:tcPr>
            <w:tcW w:w="934" w:type="pct"/>
            <w:vAlign w:val="center"/>
          </w:tcPr>
          <w:p w14:paraId="65F2F679">
            <w:pPr>
              <w:pStyle w:val="9"/>
              <w:keepNext w:val="0"/>
              <w:keepLines w:val="0"/>
              <w:pageBreakBefore w:val="0"/>
              <w:widowControl/>
              <w:wordWrap/>
              <w:overflowPunct/>
              <w:topLinePunct w:val="0"/>
              <w:bidi w:val="0"/>
              <w:snapToGrid w:val="0"/>
              <w:spacing w:line="440" w:lineRule="exact"/>
              <w:ind w:firstLine="0" w:firstLineChars="0"/>
              <w:jc w:val="center"/>
              <w:rPr>
                <w:rFonts w:hint="default"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color w:val="auto"/>
                <w:sz w:val="24"/>
                <w:szCs w:val="24"/>
                <w:highlight w:val="none"/>
              </w:rPr>
              <w:t>商务技术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资信）评分项中</w:t>
            </w:r>
            <w:r>
              <w:rPr>
                <w:rFonts w:hint="eastAsia" w:ascii="仿宋" w:hAnsi="仿宋" w:eastAsia="仿宋" w:cs="仿宋"/>
                <w:i w:val="0"/>
                <w:iCs w:val="0"/>
                <w:color w:val="auto"/>
                <w:kern w:val="0"/>
                <w:sz w:val="24"/>
                <w:szCs w:val="24"/>
                <w:highlight w:val="none"/>
                <w:u w:val="none"/>
                <w:lang w:val="en-US" w:eastAsia="zh-CN" w:bidi="ar"/>
              </w:rPr>
              <w:t>投标人资信与实力</w:t>
            </w:r>
          </w:p>
        </w:tc>
        <w:tc>
          <w:tcPr>
            <w:tcW w:w="1928" w:type="pct"/>
            <w:vAlign w:val="center"/>
          </w:tcPr>
          <w:p w14:paraId="3DD20B11">
            <w:pPr>
              <w:jc w:val="both"/>
              <w:rPr>
                <w:rFonts w:hint="eastAsia" w:ascii="仿宋" w:hAnsi="仿宋" w:eastAsia="仿宋" w:cs="仿宋"/>
                <w:b w:val="0"/>
                <w:bCs w:val="0"/>
                <w:color w:val="auto"/>
                <w:sz w:val="24"/>
                <w:szCs w:val="24"/>
                <w:highlight w:val="none"/>
                <w:u w:val="none"/>
                <w:vertAlign w:val="baseline"/>
                <w:lang w:val="en-US" w:eastAsia="zh-CN"/>
              </w:rPr>
            </w:pPr>
            <w:r>
              <w:rPr>
                <w:rStyle w:val="10"/>
                <w:rFonts w:hint="eastAsia" w:ascii="仿宋" w:hAnsi="仿宋" w:eastAsia="仿宋" w:cs="仿宋"/>
                <w:color w:val="auto"/>
                <w:sz w:val="24"/>
                <w:szCs w:val="24"/>
                <w:highlight w:val="none"/>
                <w:lang w:val="en-US" w:eastAsia="zh-CN" w:bidi="ar"/>
              </w:rPr>
              <w:t>3.具备在有效期内的通信网络代维企业服务能力资质-线路专业甲级得2分，乙级得1分，不提供不得分</w:t>
            </w:r>
            <w:r>
              <w:rPr>
                <w:rFonts w:hint="eastAsia" w:ascii="仿宋" w:hAnsi="仿宋" w:eastAsia="仿宋" w:cs="仿宋"/>
                <w:b w:val="0"/>
                <w:bCs w:val="0"/>
                <w:i w:val="0"/>
                <w:iCs w:val="0"/>
                <w:caps w:val="0"/>
                <w:color w:val="auto"/>
                <w:spacing w:val="0"/>
                <w:sz w:val="24"/>
                <w:szCs w:val="24"/>
                <w:highlight w:val="none"/>
                <w:shd w:val="clear" w:color="auto" w:fill="auto"/>
                <w:lang w:val="en-US" w:eastAsia="zh-CN"/>
              </w:rPr>
              <w:t>。</w:t>
            </w:r>
          </w:p>
        </w:tc>
        <w:tc>
          <w:tcPr>
            <w:tcW w:w="1737" w:type="pct"/>
            <w:vAlign w:val="center"/>
          </w:tcPr>
          <w:p w14:paraId="0287CD6D">
            <w:pPr>
              <w:jc w:val="both"/>
              <w:rPr>
                <w:rFonts w:hint="eastAsia"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b w:val="0"/>
                <w:bCs w:val="0"/>
                <w:color w:val="auto"/>
                <w:sz w:val="24"/>
                <w:szCs w:val="24"/>
                <w:highlight w:val="none"/>
                <w:u w:val="none"/>
                <w:vertAlign w:val="baseline"/>
                <w:lang w:val="en-US" w:eastAsia="zh-CN"/>
              </w:rPr>
              <w:t>取消该项评审内容</w:t>
            </w:r>
          </w:p>
        </w:tc>
      </w:tr>
      <w:tr w14:paraId="05D6B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 w:type="pct"/>
            <w:vAlign w:val="center"/>
          </w:tcPr>
          <w:p w14:paraId="12218D17">
            <w:pPr>
              <w:jc w:val="center"/>
              <w:rPr>
                <w:rFonts w:hint="eastAsia"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b w:val="0"/>
                <w:bCs w:val="0"/>
                <w:color w:val="auto"/>
                <w:sz w:val="24"/>
                <w:szCs w:val="24"/>
                <w:highlight w:val="none"/>
                <w:u w:val="none"/>
                <w:vertAlign w:val="baseline"/>
                <w:lang w:val="en-US" w:eastAsia="zh-CN"/>
              </w:rPr>
              <w:t>2</w:t>
            </w:r>
          </w:p>
        </w:tc>
        <w:tc>
          <w:tcPr>
            <w:tcW w:w="934" w:type="pct"/>
            <w:vAlign w:val="center"/>
          </w:tcPr>
          <w:p w14:paraId="294245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商务技术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资信）评分项中</w:t>
            </w:r>
            <w:r>
              <w:rPr>
                <w:rFonts w:hint="eastAsia" w:ascii="仿宋" w:hAnsi="仿宋" w:eastAsia="仿宋" w:cs="仿宋"/>
                <w:i w:val="0"/>
                <w:iCs w:val="0"/>
                <w:color w:val="auto"/>
                <w:kern w:val="0"/>
                <w:sz w:val="24"/>
                <w:szCs w:val="24"/>
                <w:highlight w:val="none"/>
                <w:u w:val="none"/>
                <w:lang w:val="en-US" w:eastAsia="zh-CN" w:bidi="ar"/>
              </w:rPr>
              <w:t>项目实施方案</w:t>
            </w:r>
          </w:p>
        </w:tc>
        <w:tc>
          <w:tcPr>
            <w:tcW w:w="1928" w:type="pct"/>
            <w:vAlign w:val="center"/>
          </w:tcPr>
          <w:p w14:paraId="366312A2">
            <w:pPr>
              <w:jc w:val="both"/>
              <w:rPr>
                <w:rStyle w:val="10"/>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根据投标人提供针对本项目实施的技术设计方案的全面性、合理可行性进行综合打分。（内容阐述详尽、准确且合理可行的，得4.1-5分；内容阐述较为详尽、准确且较合理可行的，得2.1-4分；内容阐述粗略、缺陷较多，部分合理可行的，得0.1-2分；无相关内容阐述或不符合项目的不得分。）</w:t>
            </w:r>
          </w:p>
        </w:tc>
        <w:tc>
          <w:tcPr>
            <w:tcW w:w="1737" w:type="pct"/>
            <w:vAlign w:val="center"/>
          </w:tcPr>
          <w:p w14:paraId="769F6361">
            <w:pPr>
              <w:jc w:val="both"/>
              <w:rPr>
                <w:rFonts w:hint="eastAsia" w:ascii="仿宋" w:hAnsi="仿宋" w:eastAsia="仿宋" w:cs="仿宋"/>
                <w:b w:val="0"/>
                <w:bCs w:val="0"/>
                <w:color w:val="auto"/>
                <w:sz w:val="24"/>
                <w:szCs w:val="24"/>
                <w:highlight w:val="none"/>
                <w:u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根据投标人提供针对本项目实施的技术设计方案的全面性、合理可行性进行综合打分。（内容阐述详尽、准确且合理可行的，得5.1-7分；内容阐述较为详尽、准确且较合理可行的，得2.1-5分；内容阐述粗略、缺陷较多，部分合理可行的，得0.1-2分；无相关内容阐述或不符合项目的不得分。）</w:t>
            </w:r>
          </w:p>
        </w:tc>
      </w:tr>
    </w:tbl>
    <w:p w14:paraId="0886EFC2">
      <w:pPr>
        <w:numPr>
          <w:ilvl w:val="0"/>
          <w:numId w:val="0"/>
        </w:numPr>
        <w:ind w:leftChars="0"/>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三、其它不作调整。</w:t>
      </w:r>
    </w:p>
    <w:p w14:paraId="2FC7A4B5">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四、对本次公告提出询问、质疑、投诉，请按以下方式联系。</w:t>
      </w:r>
    </w:p>
    <w:p w14:paraId="4C37B4F2">
      <w:pPr>
        <w:pStyle w:val="3"/>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textAlignment w:val="auto"/>
        <w:rPr>
          <w:rFonts w:hint="eastAsia" w:ascii="仿宋" w:hAnsi="仿宋" w:eastAsia="仿宋" w:cs="仿宋"/>
          <w:color w:val="auto"/>
          <w:sz w:val="24"/>
          <w:szCs w:val="24"/>
          <w:highlight w:val="none"/>
        </w:rPr>
      </w:pPr>
      <w:bookmarkStart w:id="0" w:name="_Toc35393806"/>
      <w:bookmarkStart w:id="1" w:name="_Toc28359019"/>
      <w:bookmarkStart w:id="2" w:name="_Toc28359096"/>
      <w:bookmarkStart w:id="3" w:name="_Toc35393637"/>
      <w:r>
        <w:rPr>
          <w:rFonts w:hint="eastAsia" w:ascii="仿宋" w:hAnsi="仿宋" w:eastAsia="仿宋" w:cs="仿宋"/>
          <w:b/>
          <w:bCs/>
          <w:color w:val="auto"/>
          <w:sz w:val="24"/>
          <w:szCs w:val="24"/>
          <w:highlight w:val="none"/>
        </w:rPr>
        <w:t>1.采购人信息</w:t>
      </w:r>
      <w:bookmarkEnd w:id="0"/>
      <w:bookmarkEnd w:id="1"/>
      <w:bookmarkEnd w:id="2"/>
      <w:bookmarkEnd w:id="3"/>
      <w:r>
        <w:rPr>
          <w:rFonts w:hint="eastAsia" w:ascii="仿宋" w:hAnsi="仿宋" w:eastAsia="仿宋" w:cs="仿宋"/>
          <w:b/>
          <w:bCs/>
          <w:color w:val="auto"/>
          <w:sz w:val="24"/>
          <w:szCs w:val="24"/>
          <w:highlight w:val="none"/>
        </w:rPr>
        <w:t>：</w:t>
      </w:r>
    </w:p>
    <w:p w14:paraId="0C777A5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绍兴八达农产品市场有限公司</w:t>
      </w:r>
    </w:p>
    <w:p w14:paraId="509F373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ascii="仿宋" w:hAnsi="仿宋" w:eastAsia="仿宋"/>
          <w:color w:val="auto"/>
          <w:sz w:val="24"/>
          <w:szCs w:val="24"/>
          <w:highlight w:val="no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highlight w:val="none"/>
        </w:rPr>
        <w:t>绍兴市越城区沥海街道马欢路398号科创园D幢124-7室</w:t>
      </w:r>
      <w:r>
        <w:rPr>
          <w:rFonts w:hint="eastAsia" w:ascii="仿宋" w:hAnsi="仿宋" w:eastAsia="仿宋"/>
          <w:color w:val="auto"/>
          <w:sz w:val="24"/>
          <w:szCs w:val="24"/>
          <w:highlight w:val="none"/>
          <w:lang w:val="en-US" w:eastAsia="zh-CN"/>
        </w:rPr>
        <w:t xml:space="preserve">   </w:t>
      </w:r>
    </w:p>
    <w:p w14:paraId="18D6BC9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eastAsia="仿宋"/>
          <w:color w:val="auto"/>
          <w:highlight w:val="none"/>
          <w:lang w:val="en-US" w:eastAsia="zh-CN"/>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lang w:val="en-US" w:eastAsia="zh-CN"/>
        </w:rPr>
        <w:t>/</w:t>
      </w:r>
    </w:p>
    <w:p w14:paraId="632A6DB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项目联系人（询问</w:t>
      </w:r>
      <w:r>
        <w:rPr>
          <w:rFonts w:hint="eastAsia" w:ascii="仿宋" w:hAnsi="仿宋" w:eastAsia="仿宋" w:cs="仿宋"/>
          <w:color w:val="auto"/>
          <w:sz w:val="24"/>
          <w:szCs w:val="24"/>
          <w:highlight w:val="none"/>
          <w:lang w:eastAsia="zh-CN"/>
        </w:rPr>
        <w:t>、质疑</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lang w:val="en-US" w:eastAsia="zh-CN"/>
        </w:rPr>
        <w:t>凌</w:t>
      </w:r>
      <w:r>
        <w:rPr>
          <w:rFonts w:hint="eastAsia" w:ascii="仿宋" w:hAnsi="仿宋" w:eastAsia="仿宋"/>
          <w:color w:val="auto"/>
          <w:sz w:val="24"/>
          <w:szCs w:val="24"/>
          <w:highlight w:val="none"/>
          <w:lang w:eastAsia="zh-CN"/>
        </w:rPr>
        <w:t xml:space="preserve"> 工</w:t>
      </w:r>
    </w:p>
    <w:p w14:paraId="16EBFE2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项目联系方式（询问</w:t>
      </w:r>
      <w:r>
        <w:rPr>
          <w:rFonts w:hint="eastAsia" w:ascii="仿宋" w:hAnsi="仿宋" w:eastAsia="仿宋" w:cs="仿宋"/>
          <w:color w:val="auto"/>
          <w:sz w:val="24"/>
          <w:szCs w:val="24"/>
          <w:highlight w:val="none"/>
          <w:lang w:eastAsia="zh-CN"/>
        </w:rPr>
        <w:t>、质疑</w:t>
      </w:r>
      <w:r>
        <w:rPr>
          <w:rFonts w:hint="eastAsia" w:ascii="仿宋" w:hAnsi="仿宋" w:eastAsia="仿宋" w:cs="仿宋"/>
          <w:color w:val="auto"/>
          <w:sz w:val="24"/>
          <w:szCs w:val="24"/>
          <w:highlight w:val="none"/>
        </w:rPr>
        <w:t>）：</w:t>
      </w:r>
      <w:r>
        <w:rPr>
          <w:rFonts w:hint="eastAsia" w:ascii="仿宋" w:hAnsi="仿宋" w:eastAsia="仿宋"/>
          <w:color w:val="auto"/>
          <w:sz w:val="24"/>
          <w:szCs w:val="24"/>
          <w:highlight w:val="none"/>
          <w:lang w:val="en-US" w:eastAsia="zh-CN"/>
        </w:rPr>
        <w:t>0575-88167838</w:t>
      </w:r>
    </w:p>
    <w:p w14:paraId="0579BD33">
      <w:pPr>
        <w:pStyle w:val="3"/>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textAlignment w:val="auto"/>
        <w:rPr>
          <w:color w:val="auto"/>
          <w:highlight w:val="none"/>
        </w:rPr>
      </w:pPr>
      <w:bookmarkStart w:id="4" w:name="_Toc35393638"/>
      <w:bookmarkStart w:id="5" w:name="_Toc28359020"/>
      <w:bookmarkStart w:id="6" w:name="_Toc28359097"/>
      <w:bookmarkStart w:id="7" w:name="_Toc35393807"/>
      <w:r>
        <w:rPr>
          <w:rFonts w:hint="eastAsia" w:ascii="仿宋" w:hAnsi="仿宋" w:eastAsia="仿宋" w:cs="仿宋"/>
          <w:b/>
          <w:bCs/>
          <w:color w:val="auto"/>
          <w:sz w:val="24"/>
          <w:szCs w:val="24"/>
          <w:highlight w:val="none"/>
        </w:rPr>
        <w:t>2.采购代理机构信息</w:t>
      </w:r>
      <w:bookmarkEnd w:id="4"/>
      <w:bookmarkEnd w:id="5"/>
      <w:bookmarkEnd w:id="6"/>
      <w:bookmarkEnd w:id="7"/>
      <w:r>
        <w:rPr>
          <w:rFonts w:hint="eastAsia" w:ascii="仿宋" w:hAnsi="仿宋" w:eastAsia="仿宋" w:cs="仿宋"/>
          <w:b/>
          <w:bCs/>
          <w:color w:val="auto"/>
          <w:sz w:val="24"/>
          <w:szCs w:val="24"/>
          <w:highlight w:val="none"/>
        </w:rPr>
        <w:t>：</w:t>
      </w:r>
    </w:p>
    <w:p w14:paraId="1DE37E2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名    称：</w:t>
      </w:r>
      <w:r>
        <w:rPr>
          <w:rFonts w:hint="eastAsia" w:ascii="仿宋" w:hAnsi="仿宋" w:eastAsia="仿宋" w:cs="宋体"/>
          <w:color w:val="auto"/>
          <w:sz w:val="24"/>
          <w:szCs w:val="24"/>
          <w:highlight w:val="none"/>
          <w:lang w:eastAsia="zh-CN"/>
        </w:rPr>
        <w:t>浙江翔实建设项目管理有限公司</w:t>
      </w:r>
    </w:p>
    <w:p w14:paraId="0AD9374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地    址：</w:t>
      </w:r>
      <w:r>
        <w:rPr>
          <w:rFonts w:hint="eastAsia" w:ascii="仿宋" w:hAnsi="仿宋" w:eastAsia="仿宋" w:cs="宋体"/>
          <w:color w:val="auto"/>
          <w:sz w:val="24"/>
          <w:szCs w:val="24"/>
          <w:highlight w:val="none"/>
          <w:lang w:eastAsia="zh-CN"/>
        </w:rPr>
        <w:t>绍兴市越城区阳明北路692号</w:t>
      </w:r>
    </w:p>
    <w:p w14:paraId="52758C1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eastAsia="仿宋"/>
          <w:color w:val="auto"/>
          <w:highlight w:val="none"/>
          <w:lang w:val="en-US" w:eastAsia="zh-CN"/>
        </w:rPr>
      </w:pPr>
      <w:r>
        <w:rPr>
          <w:rFonts w:hint="eastAsia" w:ascii="仿宋" w:hAnsi="仿宋" w:eastAsia="仿宋" w:cs="仿宋"/>
          <w:color w:val="auto"/>
          <w:sz w:val="24"/>
          <w:szCs w:val="24"/>
          <w:highlight w:val="none"/>
        </w:rPr>
        <w:t>传    真： </w:t>
      </w:r>
      <w:r>
        <w:rPr>
          <w:rFonts w:hint="eastAsia" w:ascii="仿宋" w:hAnsi="仿宋" w:eastAsia="仿宋" w:cs="仿宋"/>
          <w:color w:val="auto"/>
          <w:sz w:val="24"/>
          <w:szCs w:val="24"/>
          <w:highlight w:val="none"/>
          <w:lang w:val="en-US" w:eastAsia="zh-CN"/>
        </w:rPr>
        <w:t>/</w:t>
      </w:r>
    </w:p>
    <w:p w14:paraId="4BAFE60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项目联系人（询问</w:t>
      </w:r>
      <w:r>
        <w:rPr>
          <w:rFonts w:hint="eastAsia" w:ascii="仿宋" w:hAnsi="仿宋" w:eastAsia="仿宋" w:cs="仿宋"/>
          <w:color w:val="auto"/>
          <w:sz w:val="24"/>
          <w:szCs w:val="24"/>
          <w:highlight w:val="none"/>
          <w:lang w:eastAsia="zh-CN"/>
        </w:rPr>
        <w:t>、质疑</w:t>
      </w:r>
      <w:r>
        <w:rPr>
          <w:rFonts w:hint="eastAsia" w:ascii="仿宋" w:hAnsi="仿宋" w:eastAsia="仿宋" w:cs="仿宋"/>
          <w:color w:val="auto"/>
          <w:sz w:val="24"/>
          <w:szCs w:val="24"/>
          <w:highlight w:val="none"/>
        </w:rPr>
        <w:t>）：</w:t>
      </w:r>
      <w:r>
        <w:rPr>
          <w:rFonts w:hint="eastAsia" w:ascii="仿宋" w:hAnsi="仿宋" w:eastAsia="仿宋"/>
          <w:color w:val="auto"/>
          <w:sz w:val="24"/>
          <w:szCs w:val="24"/>
          <w:highlight w:val="none"/>
          <w:lang w:eastAsia="zh-CN"/>
        </w:rPr>
        <w:t>金琴子</w:t>
      </w:r>
    </w:p>
    <w:p w14:paraId="1F03D75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项目联系方式（询问</w:t>
      </w:r>
      <w:r>
        <w:rPr>
          <w:rFonts w:hint="eastAsia" w:ascii="仿宋" w:hAnsi="仿宋" w:eastAsia="仿宋" w:cs="仿宋"/>
          <w:color w:val="auto"/>
          <w:sz w:val="24"/>
          <w:szCs w:val="24"/>
          <w:highlight w:val="none"/>
          <w:lang w:eastAsia="zh-CN"/>
        </w:rPr>
        <w:t>、质疑</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0575-88682895/</w:t>
      </w:r>
      <w:r>
        <w:rPr>
          <w:rFonts w:hint="eastAsia" w:ascii="仿宋" w:hAnsi="仿宋" w:eastAsia="仿宋"/>
          <w:color w:val="auto"/>
          <w:sz w:val="24"/>
          <w:szCs w:val="24"/>
          <w:highlight w:val="none"/>
          <w:lang w:val="en-US" w:eastAsia="zh-CN"/>
        </w:rPr>
        <w:t>18969515361</w:t>
      </w:r>
      <w:r>
        <w:rPr>
          <w:rFonts w:hint="eastAsia" w:ascii="仿宋" w:hAnsi="仿宋" w:eastAsia="仿宋" w:cs="仿宋"/>
          <w:color w:val="auto"/>
          <w:sz w:val="24"/>
          <w:szCs w:val="24"/>
          <w:highlight w:val="none"/>
        </w:rPr>
        <w:t> </w:t>
      </w:r>
    </w:p>
    <w:p w14:paraId="62AB89F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jc w:val="both"/>
        <w:textAlignment w:val="auto"/>
        <w:rPr>
          <w:color w:val="auto"/>
          <w:highlight w:val="none"/>
        </w:rPr>
      </w:pPr>
      <w:bookmarkStart w:id="8" w:name="_Toc35393808"/>
      <w:bookmarkStart w:id="9" w:name="_Toc28359021"/>
      <w:bookmarkStart w:id="10" w:name="_Toc35393639"/>
      <w:bookmarkStart w:id="11" w:name="_Toc28359098"/>
      <w:r>
        <w:rPr>
          <w:rFonts w:hint="eastAsia" w:ascii="仿宋" w:hAnsi="仿宋" w:eastAsia="仿宋" w:cs="仿宋"/>
          <w:b/>
          <w:bCs/>
          <w:color w:val="auto"/>
          <w:sz w:val="24"/>
          <w:szCs w:val="24"/>
          <w:highlight w:val="none"/>
        </w:rPr>
        <w:t xml:space="preserve">3.监督单位信息： </w:t>
      </w:r>
      <w:bookmarkEnd w:id="8"/>
      <w:bookmarkEnd w:id="9"/>
      <w:bookmarkEnd w:id="10"/>
      <w:bookmarkEnd w:id="11"/>
    </w:p>
    <w:p w14:paraId="49D52B7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color w:val="auto"/>
          <w:highlight w:val="none"/>
        </w:rPr>
      </w:pPr>
      <w:r>
        <w:rPr>
          <w:rFonts w:hint="eastAsia" w:ascii="仿宋" w:hAnsi="仿宋" w:eastAsia="仿宋" w:cs="仿宋"/>
          <w:color w:val="auto"/>
          <w:sz w:val="24"/>
          <w:szCs w:val="24"/>
          <w:highlight w:val="none"/>
        </w:rPr>
        <w:t>名    称：</w:t>
      </w:r>
      <w:r>
        <w:rPr>
          <w:rFonts w:hint="eastAsia" w:ascii="仿宋" w:hAnsi="仿宋" w:eastAsia="仿宋"/>
          <w:color w:val="auto"/>
          <w:sz w:val="24"/>
          <w:szCs w:val="24"/>
          <w:highlight w:val="none"/>
          <w:lang w:eastAsia="zh-CN"/>
        </w:rPr>
        <w:t>绍兴供销合作总社</w:t>
      </w:r>
    </w:p>
    <w:p w14:paraId="1538A139">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ascii="仿宋" w:hAnsi="仿宋" w:eastAsia="仿宋"/>
          <w:color w:val="auto"/>
          <w:sz w:val="24"/>
          <w:szCs w:val="24"/>
          <w:highlight w:val="no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highlight w:val="none"/>
          <w:lang w:val="en-US" w:eastAsia="zh-CN"/>
        </w:rPr>
        <w:t>绍兴市越城区延安东路505号</w:t>
      </w:r>
      <w:r>
        <w:rPr>
          <w:rFonts w:hint="eastAsia" w:ascii="仿宋" w:hAnsi="仿宋" w:eastAsia="仿宋"/>
          <w:color w:val="auto"/>
          <w:sz w:val="24"/>
          <w:szCs w:val="24"/>
          <w:highlight w:val="none"/>
          <w:lang w:val="en-US" w:eastAsia="zh-CN"/>
        </w:rPr>
        <w:t xml:space="preserve">  </w:t>
      </w:r>
    </w:p>
    <w:p w14:paraId="7E16195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eastAsia="仿宋"/>
          <w:color w:val="auto"/>
          <w:highlight w:val="none"/>
          <w:lang w:val="en-US" w:eastAsia="zh-CN"/>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lang w:val="en-US" w:eastAsia="zh-CN"/>
        </w:rPr>
        <w:t>/</w:t>
      </w:r>
    </w:p>
    <w:p w14:paraId="5E7DEDF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default" w:eastAsia="仿宋"/>
          <w:color w:val="auto"/>
          <w:highlight w:val="none"/>
          <w:lang w:val="en-US"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highlight w:val="none"/>
          <w:lang w:val="en-US" w:eastAsia="zh-CN"/>
        </w:rPr>
        <w:t>李 勇</w:t>
      </w:r>
    </w:p>
    <w:p w14:paraId="23B8769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rPr>
          <w:rFonts w:hint="eastAsia" w:ascii="宋体" w:hAnsi="宋体" w:eastAsia="宋体" w:cs="宋体"/>
          <w:b/>
          <w:bCs/>
          <w:color w:val="auto"/>
          <w:sz w:val="24"/>
          <w:szCs w:val="24"/>
          <w:highlight w:val="none"/>
          <w:u w:val="none"/>
          <w:lang w:val="en-US" w:eastAsia="zh-CN"/>
        </w:rPr>
      </w:pPr>
      <w:r>
        <w:rPr>
          <w:rFonts w:hint="eastAsia" w:ascii="仿宋" w:hAnsi="仿宋" w:eastAsia="仿宋" w:cs="仿宋"/>
          <w:color w:val="auto"/>
          <w:sz w:val="24"/>
          <w:szCs w:val="24"/>
          <w:highlight w:val="none"/>
        </w:rPr>
        <w:t>监督投诉电话：</w:t>
      </w:r>
      <w:r>
        <w:rPr>
          <w:rFonts w:hint="eastAsia" w:ascii="仿宋" w:hAnsi="仿宋" w:eastAsia="仿宋" w:cs="仿宋"/>
          <w:color w:val="auto"/>
          <w:sz w:val="24"/>
          <w:szCs w:val="24"/>
          <w:highlight w:val="none"/>
          <w:lang w:val="en-US" w:eastAsia="zh-CN"/>
        </w:rPr>
        <w:t>0575-</w:t>
      </w:r>
      <w:r>
        <w:rPr>
          <w:rFonts w:hint="eastAsia" w:ascii="仿宋" w:hAnsi="仿宋" w:eastAsia="仿宋" w:cs="仿宋"/>
          <w:color w:val="auto"/>
          <w:sz w:val="24"/>
          <w:highlight w:val="none"/>
          <w:lang w:val="en-US" w:eastAsia="zh-CN"/>
        </w:rPr>
        <w:t>88129698</w:t>
      </w:r>
    </w:p>
    <w:bookmarkEnd w:id="12"/>
    <w:sectPr>
      <w:pgSz w:w="11906" w:h="16838"/>
      <w:pgMar w:top="1417" w:right="1701" w:bottom="141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96871"/>
    <w:rsid w:val="03E12DFD"/>
    <w:rsid w:val="06C6752E"/>
    <w:rsid w:val="1084059B"/>
    <w:rsid w:val="158A2AC4"/>
    <w:rsid w:val="20743577"/>
    <w:rsid w:val="26895732"/>
    <w:rsid w:val="35FD3986"/>
    <w:rsid w:val="558E530D"/>
    <w:rsid w:val="5A47527D"/>
    <w:rsid w:val="5F80653E"/>
    <w:rsid w:val="66596871"/>
    <w:rsid w:val="68A90A0A"/>
    <w:rsid w:val="6B930322"/>
    <w:rsid w:val="6E255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rPr>
      <w:rFonts w:ascii="Times New Roman" w:hAnsi="Times New Roman"/>
      <w:szCs w:val="24"/>
    </w:r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列出段落1"/>
    <w:basedOn w:val="1"/>
    <w:qFormat/>
    <w:uiPriority w:val="0"/>
    <w:pPr>
      <w:ind w:firstLine="420" w:firstLineChars="200"/>
    </w:pPr>
    <w:rPr>
      <w:rFonts w:ascii="Calibri" w:hAnsi="Calibri" w:cs="Calibri"/>
    </w:rPr>
  </w:style>
  <w:style w:type="character" w:customStyle="1" w:styleId="10">
    <w:name w:val="font0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731</Words>
  <Characters>834</Characters>
  <Lines>0</Lines>
  <Paragraphs>0</Paragraphs>
  <TotalTime>32</TotalTime>
  <ScaleCrop>false</ScaleCrop>
  <LinksUpToDate>false</LinksUpToDate>
  <CharactersWithSpaces>904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2026-03-13T08:44:00Z</dcterms:created>
  <dc:creator>Administrator</dc:creator>
  <cp:lastModifiedBy>金琴子</cp:lastModifiedBy>
  <dcterms:modified xsi:type="dcterms:W3CDTF">2026-05-21T08:00:45Z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AC5CE02D27D94F4CBB971977EA803DEE_13</vt:lpwstr>
  </property>
  <property fmtid="{D5CDD505-2E9C-101B-9397-08002B2CF9AE}" pid="4" name="KSOTemplateDocerSaveRecord">
    <vt:lpwstr>eyJoZGlkIjoiN2JhMTk5MzQwZjNhYWRkZDFlNjQzMjRhZjYyNjUwZTgiLCJ1c2VySWQiOiIzMjY0NjEyNTkifQ==</vt:lpwstr>
  </property>
</Properties>
</file>