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ind w:right="640"/>
        <w:jc w:val="center"/>
        <w:rPr>
          <w:rFonts w:hint="eastAsia" w:ascii="仿宋" w:hAnsi="仿宋" w:eastAsia="幼圆" w:cs="仿宋"/>
          <w:b/>
          <w:sz w:val="36"/>
          <w:szCs w:val="36"/>
          <w:lang w:eastAsia="zh-CN"/>
        </w:rPr>
      </w:pPr>
      <w:r>
        <w:rPr>
          <w:rFonts w:hint="eastAsia" w:ascii="Arial" w:hAnsi="Arial" w:eastAsia="幼圆"/>
          <w:b/>
          <w:sz w:val="32"/>
          <w:lang w:eastAsia="zh-CN"/>
        </w:rPr>
        <w:t>采购清单及要求</w:t>
      </w:r>
    </w:p>
    <w:p>
      <w:pPr>
        <w:spacing w:line="440" w:lineRule="exact"/>
        <w:ind w:right="420"/>
        <w:jc w:val="center"/>
        <w:rPr>
          <w:rFonts w:ascii="仿宋" w:hAnsi="仿宋" w:eastAsia="仿宋" w:cs="仿宋"/>
          <w:b/>
          <w:sz w:val="36"/>
          <w:szCs w:val="36"/>
        </w:rPr>
      </w:pPr>
    </w:p>
    <w:p>
      <w:pPr>
        <w:spacing w:line="400" w:lineRule="exact"/>
        <w:rPr>
          <w:rFonts w:ascii="仿宋" w:hAnsi="仿宋" w:eastAsia="仿宋" w:cs="仿宋"/>
          <w:b/>
          <w:sz w:val="24"/>
        </w:rPr>
      </w:pPr>
      <w:r>
        <w:rPr>
          <w:rFonts w:hint="eastAsia" w:ascii="仿宋" w:hAnsi="仿宋" w:eastAsia="仿宋" w:cs="仿宋"/>
          <w:b/>
          <w:sz w:val="24"/>
        </w:rPr>
        <w:t>一、采购内容：</w:t>
      </w:r>
    </w:p>
    <w:tbl>
      <w:tblPr>
        <w:tblStyle w:val="12"/>
        <w:tblW w:w="8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33"/>
        <w:gridCol w:w="2108"/>
        <w:gridCol w:w="3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3" w:type="dxa"/>
            <w:noWrap w:val="0"/>
            <w:vAlign w:val="top"/>
          </w:tcPr>
          <w:p>
            <w:pPr>
              <w:spacing w:line="400" w:lineRule="exact"/>
              <w:ind w:firstLine="240"/>
              <w:jc w:val="center"/>
              <w:rPr>
                <w:rFonts w:ascii="仿宋" w:hAnsi="仿宋" w:eastAsia="仿宋" w:cs="仿宋"/>
                <w:sz w:val="24"/>
              </w:rPr>
            </w:pPr>
            <w:r>
              <w:rPr>
                <w:rFonts w:hint="eastAsia" w:ascii="仿宋" w:hAnsi="仿宋" w:eastAsia="仿宋" w:cs="仿宋"/>
                <w:sz w:val="24"/>
              </w:rPr>
              <w:t>采购内容</w:t>
            </w:r>
          </w:p>
        </w:tc>
        <w:tc>
          <w:tcPr>
            <w:tcW w:w="2108" w:type="dxa"/>
            <w:noWrap w:val="0"/>
            <w:vAlign w:val="top"/>
          </w:tcPr>
          <w:p>
            <w:pPr>
              <w:spacing w:line="400" w:lineRule="exact"/>
              <w:ind w:firstLine="240"/>
              <w:jc w:val="center"/>
              <w:rPr>
                <w:rFonts w:ascii="仿宋" w:hAnsi="仿宋" w:eastAsia="仿宋" w:cs="仿宋"/>
                <w:sz w:val="24"/>
              </w:rPr>
            </w:pPr>
            <w:r>
              <w:rPr>
                <w:rFonts w:hint="eastAsia" w:ascii="仿宋" w:hAnsi="仿宋" w:eastAsia="仿宋" w:cs="仿宋"/>
                <w:sz w:val="24"/>
              </w:rPr>
              <w:t>数量</w:t>
            </w:r>
          </w:p>
        </w:tc>
        <w:tc>
          <w:tcPr>
            <w:tcW w:w="3215" w:type="dxa"/>
            <w:noWrap w:val="0"/>
            <w:vAlign w:val="top"/>
          </w:tcPr>
          <w:p>
            <w:pPr>
              <w:spacing w:line="400" w:lineRule="exact"/>
              <w:ind w:firstLine="240"/>
              <w:jc w:val="center"/>
              <w:rPr>
                <w:rFonts w:ascii="仿宋" w:hAnsi="仿宋" w:eastAsia="仿宋" w:cs="仿宋"/>
                <w:sz w:val="24"/>
              </w:rPr>
            </w:pPr>
            <w:r>
              <w:rPr>
                <w:rFonts w:hint="eastAsia" w:ascii="仿宋" w:hAnsi="仿宋" w:eastAsia="仿宋" w:cs="仿宋"/>
                <w:sz w:val="24"/>
              </w:rPr>
              <w:t>硬件、软件规格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3" w:type="dxa"/>
            <w:noWrap w:val="0"/>
            <w:vAlign w:val="top"/>
          </w:tcPr>
          <w:p>
            <w:pPr>
              <w:spacing w:line="400" w:lineRule="exact"/>
              <w:ind w:firstLine="240"/>
              <w:jc w:val="center"/>
              <w:rPr>
                <w:rFonts w:hint="eastAsia" w:ascii="仿宋" w:hAnsi="仿宋" w:eastAsia="仿宋" w:cs="仿宋"/>
                <w:sz w:val="24"/>
                <w:lang w:eastAsia="zh-CN"/>
              </w:rPr>
            </w:pPr>
            <w:r>
              <w:rPr>
                <w:rFonts w:hint="eastAsia" w:ascii="仿宋" w:hAnsi="仿宋" w:eastAsia="仿宋" w:cs="仿宋"/>
                <w:sz w:val="24"/>
                <w:lang w:eastAsia="zh-CN"/>
              </w:rPr>
              <w:t>信创硬件及软件</w:t>
            </w:r>
          </w:p>
        </w:tc>
        <w:tc>
          <w:tcPr>
            <w:tcW w:w="2108" w:type="dxa"/>
            <w:noWrap w:val="0"/>
            <w:vAlign w:val="top"/>
          </w:tcPr>
          <w:p>
            <w:pPr>
              <w:spacing w:line="400" w:lineRule="exact"/>
              <w:ind w:firstLine="240"/>
              <w:jc w:val="center"/>
              <w:rPr>
                <w:rFonts w:ascii="仿宋" w:hAnsi="仿宋" w:eastAsia="仿宋" w:cs="仿宋"/>
                <w:sz w:val="24"/>
              </w:rPr>
            </w:pPr>
            <w:r>
              <w:rPr>
                <w:rFonts w:hint="eastAsia" w:ascii="仿宋" w:hAnsi="仿宋" w:eastAsia="仿宋" w:cs="仿宋"/>
                <w:sz w:val="24"/>
                <w:lang w:val="en-US" w:eastAsia="zh-CN"/>
              </w:rPr>
              <w:t>10</w:t>
            </w:r>
            <w:r>
              <w:rPr>
                <w:rFonts w:hint="eastAsia" w:ascii="仿宋" w:hAnsi="仿宋" w:eastAsia="仿宋" w:cs="仿宋"/>
                <w:sz w:val="24"/>
              </w:rPr>
              <w:t>套</w:t>
            </w:r>
          </w:p>
        </w:tc>
        <w:tc>
          <w:tcPr>
            <w:tcW w:w="3215" w:type="dxa"/>
            <w:noWrap w:val="0"/>
            <w:vAlign w:val="top"/>
          </w:tcPr>
          <w:p>
            <w:pPr>
              <w:spacing w:line="400" w:lineRule="exact"/>
              <w:ind w:firstLine="240"/>
              <w:jc w:val="center"/>
              <w:rPr>
                <w:rFonts w:ascii="仿宋" w:hAnsi="仿宋" w:eastAsia="仿宋" w:cs="仿宋"/>
                <w:sz w:val="24"/>
              </w:rPr>
            </w:pPr>
            <w:r>
              <w:rPr>
                <w:rFonts w:hint="eastAsia" w:ascii="仿宋" w:hAnsi="仿宋" w:eastAsia="仿宋" w:cs="仿宋"/>
                <w:sz w:val="24"/>
              </w:rPr>
              <w:t>详见要求</w:t>
            </w:r>
          </w:p>
        </w:tc>
      </w:tr>
    </w:tbl>
    <w:p>
      <w:pPr>
        <w:spacing w:line="400" w:lineRule="exact"/>
        <w:rPr>
          <w:rFonts w:ascii="仿宋" w:hAnsi="仿宋" w:eastAsia="仿宋" w:cs="仿宋"/>
          <w:sz w:val="24"/>
        </w:rPr>
      </w:pPr>
      <w:r>
        <w:rPr>
          <w:rFonts w:hint="eastAsia" w:ascii="仿宋" w:hAnsi="仿宋" w:eastAsia="仿宋" w:cs="仿宋"/>
          <w:sz w:val="24"/>
        </w:rPr>
        <w:t>★本次采购要求投标方提供的电脑</w:t>
      </w:r>
      <w:r>
        <w:rPr>
          <w:rFonts w:hint="eastAsia" w:ascii="仿宋" w:hAnsi="仿宋" w:eastAsia="仿宋" w:cs="仿宋"/>
          <w:sz w:val="24"/>
          <w:lang w:eastAsia="zh-CN"/>
        </w:rPr>
        <w:t>的</w:t>
      </w:r>
      <w:r>
        <w:rPr>
          <w:rFonts w:hint="eastAsia" w:ascii="仿宋" w:hAnsi="仿宋" w:eastAsia="仿宋" w:cs="仿宋"/>
          <w:sz w:val="24"/>
        </w:rPr>
        <w:t>主机及显示器必须同一品牌。</w:t>
      </w:r>
    </w:p>
    <w:p>
      <w:pPr>
        <w:spacing w:line="400" w:lineRule="exact"/>
        <w:rPr>
          <w:rFonts w:ascii="仿宋" w:hAnsi="仿宋" w:eastAsia="仿宋" w:cs="仿宋"/>
          <w:b/>
          <w:sz w:val="24"/>
        </w:rPr>
      </w:pPr>
      <w:r>
        <w:rPr>
          <w:rFonts w:hint="eastAsia" w:ascii="仿宋" w:hAnsi="仿宋" w:eastAsia="仿宋" w:cs="仿宋"/>
          <w:b/>
          <w:sz w:val="24"/>
        </w:rPr>
        <w:t>二、详细配置要求：</w:t>
      </w:r>
    </w:p>
    <w:p>
      <w:pPr>
        <w:spacing w:line="400" w:lineRule="exact"/>
        <w:rPr>
          <w:rFonts w:hint="eastAsia" w:ascii="仿宋" w:hAnsi="仿宋" w:eastAsia="仿宋" w:cs="仿宋"/>
          <w:sz w:val="24"/>
          <w:lang w:eastAsia="zh-CN"/>
        </w:rPr>
      </w:pPr>
      <w:r>
        <w:rPr>
          <w:rFonts w:hint="eastAsia" w:ascii="仿宋" w:hAnsi="仿宋" w:eastAsia="仿宋" w:cs="仿宋"/>
          <w:sz w:val="24"/>
        </w:rPr>
        <w:t>1、</w:t>
      </w:r>
      <w:r>
        <w:rPr>
          <w:rFonts w:hint="eastAsia" w:ascii="仿宋" w:hAnsi="仿宋" w:eastAsia="仿宋" w:cs="仿宋"/>
          <w:sz w:val="24"/>
          <w:lang w:eastAsia="zh-CN"/>
        </w:rPr>
        <w:t>硬件及软件</w:t>
      </w:r>
      <w:r>
        <w:rPr>
          <w:rFonts w:hint="eastAsia" w:ascii="仿宋" w:hAnsi="仿宋" w:eastAsia="仿宋" w:cs="仿宋"/>
          <w:sz w:val="24"/>
          <w:lang w:val="en-US" w:eastAsia="zh-CN"/>
        </w:rPr>
        <w:t xml:space="preserve"> </w:t>
      </w:r>
    </w:p>
    <w:tbl>
      <w:tblPr>
        <w:tblStyle w:val="11"/>
        <w:tblW w:w="8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10"/>
        <w:gridCol w:w="1610"/>
        <w:gridCol w:w="6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序号</w:t>
            </w:r>
          </w:p>
        </w:tc>
        <w:tc>
          <w:tcPr>
            <w:tcW w:w="1610" w:type="dxa"/>
            <w:noWrap w:val="0"/>
            <w:tcMar>
              <w:top w:w="0" w:type="dxa"/>
              <w:left w:w="108" w:type="dxa"/>
              <w:bottom w:w="0" w:type="dxa"/>
              <w:right w:w="108" w:type="dxa"/>
            </w:tcMar>
            <w:vAlign w:val="center"/>
          </w:tcPr>
          <w:p>
            <w:pPr>
              <w:spacing w:line="400" w:lineRule="exact"/>
              <w:jc w:val="center"/>
              <w:rPr>
                <w:rFonts w:ascii="仿宋" w:hAnsi="仿宋" w:eastAsia="仿宋" w:cs="仿宋"/>
                <w:sz w:val="24"/>
              </w:rPr>
            </w:pPr>
            <w:r>
              <w:rPr>
                <w:rFonts w:hint="eastAsia" w:ascii="仿宋" w:hAnsi="仿宋" w:eastAsia="仿宋" w:cs="仿宋"/>
                <w:sz w:val="24"/>
              </w:rPr>
              <w:t>项目</w:t>
            </w:r>
          </w:p>
        </w:tc>
        <w:tc>
          <w:tcPr>
            <w:tcW w:w="6583" w:type="dxa"/>
            <w:noWrap w:val="0"/>
            <w:tcMar>
              <w:top w:w="0" w:type="dxa"/>
              <w:left w:w="108" w:type="dxa"/>
              <w:bottom w:w="0" w:type="dxa"/>
              <w:right w:w="108" w:type="dxa"/>
            </w:tcMar>
            <w:vAlign w:val="center"/>
          </w:tcPr>
          <w:p>
            <w:pPr>
              <w:spacing w:line="400" w:lineRule="exact"/>
              <w:jc w:val="center"/>
              <w:rPr>
                <w:rFonts w:ascii="仿宋" w:hAnsi="仿宋" w:eastAsia="仿宋" w:cs="仿宋"/>
                <w:sz w:val="24"/>
              </w:rPr>
            </w:pPr>
            <w:r>
              <w:rPr>
                <w:rFonts w:hint="eastAsia" w:ascii="仿宋" w:hAnsi="仿宋" w:eastAsia="仿宋" w:cs="仿宋"/>
                <w:sz w:val="24"/>
              </w:rPr>
              <w:t>技术规格要求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sz w:val="24"/>
              </w:rPr>
              <w:t>★</w:t>
            </w:r>
            <w:r>
              <w:rPr>
                <w:rStyle w:val="21"/>
                <w:rFonts w:hint="default" w:ascii="仿宋" w:hAnsi="仿宋" w:eastAsia="仿宋" w:cs="仿宋"/>
                <w:color w:val="auto"/>
                <w:sz w:val="24"/>
                <w:szCs w:val="24"/>
              </w:rPr>
              <w:t>CPU</w:t>
            </w:r>
          </w:p>
        </w:tc>
        <w:tc>
          <w:tcPr>
            <w:tcW w:w="6583" w:type="dxa"/>
            <w:noWrap w:val="0"/>
            <w:tcMar>
              <w:top w:w="0" w:type="dxa"/>
              <w:left w:w="108" w:type="dxa"/>
              <w:bottom w:w="0" w:type="dxa"/>
              <w:right w:w="108" w:type="dxa"/>
            </w:tcMar>
            <w:vAlign w:val="center"/>
          </w:tcPr>
          <w:p>
            <w:pPr>
              <w:widowControl/>
              <w:jc w:val="left"/>
              <w:textAlignment w:val="center"/>
              <w:rPr>
                <w:rFonts w:hint="eastAsia" w:ascii="仿宋" w:hAnsi="仿宋" w:eastAsia="仿宋" w:cs="仿宋"/>
                <w:color w:val="000000"/>
                <w:sz w:val="24"/>
                <w:lang w:eastAsia="zh-CN"/>
              </w:rPr>
            </w:pPr>
            <w:r>
              <w:rPr>
                <w:rFonts w:hint="eastAsia" w:ascii="仿宋" w:hAnsi="仿宋" w:eastAsia="仿宋" w:cs="仿宋"/>
                <w:color w:val="000000"/>
                <w:kern w:val="0"/>
                <w:sz w:val="24"/>
              </w:rPr>
              <w:t>ARM架构处理器，核心数≥8，</w:t>
            </w:r>
            <w:r>
              <w:rPr>
                <w:rFonts w:hint="eastAsia" w:ascii="仿宋" w:hAnsi="仿宋" w:eastAsia="仿宋" w:cs="仿宋"/>
                <w:color w:val="000000"/>
                <w:kern w:val="0"/>
                <w:sz w:val="24"/>
                <w:lang w:eastAsia="zh-CN"/>
              </w:rPr>
              <w:t>其中</w:t>
            </w:r>
            <w:r>
              <w:rPr>
                <w:rFonts w:hint="eastAsia" w:ascii="仿宋" w:hAnsi="仿宋" w:eastAsia="仿宋" w:cs="仿宋"/>
                <w:color w:val="000000"/>
                <w:kern w:val="0"/>
                <w:sz w:val="24"/>
                <w:lang w:val="en-US" w:eastAsia="zh-CN"/>
              </w:rPr>
              <w:t>1个</w:t>
            </w:r>
            <w:r>
              <w:rPr>
                <w:rFonts w:hint="eastAsia" w:ascii="仿宋" w:hAnsi="仿宋" w:eastAsia="仿宋" w:cs="仿宋"/>
                <w:color w:val="000000" w:themeColor="text1"/>
                <w:kern w:val="0"/>
                <w:sz w:val="24"/>
                <w14:textFill>
                  <w14:solidFill>
                    <w14:schemeClr w14:val="tx1"/>
                  </w14:solidFill>
                </w14:textFill>
              </w:rPr>
              <w:t>最高主频≥2.</w:t>
            </w:r>
            <w:r>
              <w:rPr>
                <w:rFonts w:hint="eastAsia" w:ascii="仿宋" w:hAnsi="仿宋" w:eastAsia="仿宋" w:cs="仿宋"/>
                <w:color w:val="000000" w:themeColor="text1"/>
                <w:kern w:val="0"/>
                <w:sz w:val="24"/>
                <w:lang w:val="en-US" w:eastAsia="zh-CN"/>
                <w14:textFill>
                  <w14:solidFill>
                    <w14:schemeClr w14:val="tx1"/>
                  </w14:solidFill>
                </w14:textFill>
              </w:rPr>
              <w:t>3</w:t>
            </w:r>
            <w:r>
              <w:rPr>
                <w:rFonts w:hint="eastAsia" w:ascii="仿宋" w:hAnsi="仿宋" w:eastAsia="仿宋" w:cs="仿宋"/>
                <w:color w:val="000000" w:themeColor="text1"/>
                <w:kern w:val="0"/>
                <w:sz w:val="24"/>
                <w14:textFill>
                  <w14:solidFill>
                    <w14:schemeClr w14:val="tx1"/>
                  </w14:solidFill>
                </w14:textFill>
              </w:rPr>
              <w:t>GHz</w:t>
            </w:r>
            <w:r>
              <w:rPr>
                <w:rFonts w:hint="eastAsia" w:ascii="仿宋" w:hAnsi="仿宋" w:eastAsia="仿宋" w:cs="仿宋"/>
                <w:color w:val="000000" w:themeColor="text1"/>
                <w:kern w:val="0"/>
                <w:sz w:val="24"/>
                <w:lang w:val="en-US" w:eastAsia="zh-CN"/>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2</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sz w:val="24"/>
              </w:rPr>
              <w:t>★</w:t>
            </w:r>
            <w:r>
              <w:rPr>
                <w:rFonts w:hint="eastAsia" w:ascii="仿宋" w:hAnsi="仿宋" w:eastAsia="仿宋" w:cs="仿宋"/>
                <w:b/>
                <w:bCs/>
                <w:color w:val="000000"/>
                <w:kern w:val="0"/>
                <w:sz w:val="24"/>
              </w:rPr>
              <w:t>内存容量</w:t>
            </w:r>
          </w:p>
        </w:tc>
        <w:tc>
          <w:tcPr>
            <w:tcW w:w="6583" w:type="dxa"/>
            <w:noWrap w:val="0"/>
            <w:tcMar>
              <w:top w:w="0" w:type="dxa"/>
              <w:left w:w="108" w:type="dxa"/>
              <w:bottom w:w="0" w:type="dxa"/>
              <w:right w:w="108" w:type="dxa"/>
            </w:tcMar>
            <w:vAlign w:val="center"/>
          </w:tcPr>
          <w:p>
            <w:pPr>
              <w:widowControl/>
              <w:jc w:val="left"/>
              <w:textAlignment w:val="center"/>
              <w:rPr>
                <w:rFonts w:hint="eastAsia" w:ascii="仿宋" w:hAnsi="仿宋" w:eastAsia="仿宋" w:cs="仿宋"/>
                <w:color w:val="000000"/>
                <w:sz w:val="24"/>
                <w:lang w:eastAsia="zh-CN"/>
              </w:rPr>
            </w:pPr>
            <w:r>
              <w:rPr>
                <w:rFonts w:hint="eastAsia" w:ascii="仿宋" w:hAnsi="仿宋" w:eastAsia="仿宋" w:cs="仿宋"/>
                <w:color w:val="000000"/>
                <w:kern w:val="0"/>
                <w:sz w:val="24"/>
              </w:rPr>
              <w:t xml:space="preserve">≥16 </w:t>
            </w:r>
            <w:r>
              <w:rPr>
                <w:rFonts w:hint="eastAsia" w:ascii="仿宋" w:hAnsi="仿宋" w:eastAsia="仿宋" w:cs="仿宋"/>
                <w:color w:val="000000" w:themeColor="text1"/>
                <w:kern w:val="0"/>
                <w:sz w:val="24"/>
                <w:lang w:val="en-US" w:eastAsia="zh-CN"/>
                <w14:textFill>
                  <w14:solidFill>
                    <w14:schemeClr w14:val="tx1"/>
                  </w14:solidFill>
                </w14:textFill>
              </w:rPr>
              <w:t>DDR4 32</w:t>
            </w:r>
            <w:r>
              <w:rPr>
                <w:rFonts w:hint="eastAsia" w:ascii="仿宋" w:hAnsi="仿宋" w:eastAsia="仿宋" w:cs="仿宋"/>
                <w:color w:val="000000" w:themeColor="text1"/>
                <w:kern w:val="0"/>
                <w:sz w:val="24"/>
                <w14:textFill>
                  <w14:solidFill>
                    <w14:schemeClr w14:val="tx1"/>
                  </w14:solidFill>
                </w14:textFill>
              </w:rPr>
              <w:t>00MHz</w:t>
            </w:r>
            <w:r>
              <w:rPr>
                <w:rFonts w:hint="eastAsia" w:ascii="仿宋" w:hAnsi="仿宋" w:eastAsia="仿宋" w:cs="仿宋"/>
                <w:color w:val="000000" w:themeColor="text1"/>
                <w:kern w:val="0"/>
                <w:sz w:val="24"/>
                <w:lang w:val="en-US" w:eastAsia="zh-CN"/>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3</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硬盘</w:t>
            </w:r>
          </w:p>
        </w:tc>
        <w:tc>
          <w:tcPr>
            <w:tcW w:w="6583" w:type="dxa"/>
            <w:noWrap w:val="0"/>
            <w:tcMar>
              <w:top w:w="0" w:type="dxa"/>
              <w:left w:w="108" w:type="dxa"/>
              <w:bottom w:w="0" w:type="dxa"/>
              <w:right w:w="108" w:type="dxa"/>
            </w:tcMar>
            <w:vAlign w:val="center"/>
          </w:tcPr>
          <w:p>
            <w:pPr>
              <w:spacing w:beforeLines="0" w:afterLines="0"/>
              <w:rPr>
                <w:rFonts w:hint="eastAsia" w:ascii="仿宋" w:hAnsi="仿宋" w:eastAsia="仿宋" w:cs="仿宋"/>
                <w:color w:val="000000"/>
                <w:sz w:val="24"/>
                <w:lang w:eastAsia="zh-CN"/>
              </w:rPr>
            </w:pPr>
            <w:r>
              <w:rPr>
                <w:rFonts w:hint="eastAsia" w:ascii="仿宋" w:hAnsi="仿宋" w:eastAsia="仿宋" w:cs="仿宋"/>
                <w:color w:val="000000"/>
                <w:kern w:val="0"/>
                <w:sz w:val="24"/>
              </w:rPr>
              <w:t>512GB 固态硬盘</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lang w:val="en-US" w:eastAsia="zh-CN"/>
              </w:rPr>
              <w:t>具备硬盘减震功能（需提供相关证明材料）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4</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显卡</w:t>
            </w:r>
          </w:p>
        </w:tc>
        <w:tc>
          <w:tcPr>
            <w:tcW w:w="6583" w:type="dxa"/>
            <w:noWrap w:val="0"/>
            <w:tcMar>
              <w:top w:w="0" w:type="dxa"/>
              <w:left w:w="108" w:type="dxa"/>
              <w:bottom w:w="0" w:type="dxa"/>
              <w:right w:w="108" w:type="dxa"/>
            </w:tcMar>
            <w:vAlign w:val="center"/>
          </w:tcPr>
          <w:p>
            <w:pPr>
              <w:widowControl/>
              <w:jc w:val="left"/>
              <w:textAlignment w:val="center"/>
              <w:rPr>
                <w:rFonts w:hint="eastAsia" w:ascii="仿宋" w:hAnsi="仿宋" w:eastAsia="仿宋" w:cs="仿宋"/>
                <w:color w:val="000000"/>
                <w:sz w:val="24"/>
                <w:lang w:eastAsia="zh-CN"/>
              </w:rPr>
            </w:pPr>
            <w:r>
              <w:rPr>
                <w:rFonts w:hint="eastAsia" w:ascii="仿宋" w:hAnsi="仿宋" w:eastAsia="仿宋" w:cs="仿宋"/>
                <w:sz w:val="24"/>
              </w:rPr>
              <w:t>麒麟 990</w:t>
            </w:r>
            <w:r>
              <w:rPr>
                <w:rFonts w:hint="eastAsia" w:ascii="仿宋" w:hAnsi="仿宋" w:eastAsia="仿宋" w:cs="仿宋"/>
                <w:color w:val="000000"/>
                <w:kern w:val="0"/>
                <w:sz w:val="24"/>
              </w:rPr>
              <w:t>集成显卡</w:t>
            </w:r>
            <w:r>
              <w:rPr>
                <w:rFonts w:hint="eastAsia" w:ascii="仿宋" w:hAnsi="仿宋" w:eastAsia="仿宋" w:cs="仿宋"/>
                <w:color w:val="000000"/>
                <w:kern w:val="0"/>
                <w:sz w:val="24"/>
                <w:lang w:val="en-US" w:eastAsia="zh-CN"/>
              </w:rPr>
              <w:t>(或同等性能及以上显卡)</w:t>
            </w:r>
            <w:r>
              <w:rPr>
                <w:rFonts w:hint="eastAsia" w:ascii="仿宋" w:hAnsi="仿宋" w:eastAsia="仿宋" w:cs="仿宋"/>
                <w:color w:val="000000"/>
                <w:kern w:val="0"/>
                <w:sz w:val="24"/>
              </w:rPr>
              <w:t>，接口支持HDMI+VGA</w:t>
            </w:r>
            <w:r>
              <w:rPr>
                <w:rFonts w:hint="eastAsia" w:ascii="仿宋" w:hAnsi="仿宋" w:eastAsia="仿宋" w:cs="仿宋"/>
                <w:color w:val="000000" w:themeColor="text1"/>
                <w:kern w:val="0"/>
                <w:sz w:val="24"/>
                <w:lang w:eastAsia="zh-CN"/>
                <w14:textFill>
                  <w14:solidFill>
                    <w14:schemeClr w14:val="tx1"/>
                  </w14:solidFill>
                </w14:textFill>
              </w:rPr>
              <w:t>或者独立</w:t>
            </w:r>
            <w:r>
              <w:rPr>
                <w:rFonts w:hint="eastAsia" w:ascii="仿宋" w:hAnsi="仿宋" w:eastAsia="仿宋" w:cs="仿宋"/>
                <w:color w:val="000000" w:themeColor="text1"/>
                <w:kern w:val="0"/>
                <w:sz w:val="24"/>
                <w:lang w:val="en-US" w:eastAsia="zh-CN"/>
                <w14:textFill>
                  <w14:solidFill>
                    <w14:schemeClr w14:val="tx1"/>
                  </w14:solidFill>
                </w14:textFill>
              </w:rPr>
              <w:t>1G</w:t>
            </w:r>
            <w:r>
              <w:rPr>
                <w:rFonts w:hint="eastAsia" w:ascii="仿宋" w:hAnsi="仿宋" w:eastAsia="仿宋" w:cs="仿宋"/>
                <w:color w:val="000000" w:themeColor="text1"/>
                <w:kern w:val="0"/>
                <w:sz w:val="24"/>
                <w:lang w:eastAsia="zh-CN"/>
                <w14:textFill>
                  <w14:solidFill>
                    <w14:schemeClr w14:val="tx1"/>
                  </w14:solidFill>
                </w14:textFill>
              </w:rPr>
              <w:t>显示卡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5</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声卡</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rPr>
              <w:t>集成声卡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6</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网卡</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sz w:val="24"/>
              </w:rPr>
            </w:pPr>
            <w:r>
              <w:rPr>
                <w:rFonts w:hint="eastAsia" w:ascii="仿宋" w:hAnsi="仿宋" w:eastAsia="仿宋" w:cs="仿宋"/>
                <w:kern w:val="0"/>
                <w:sz w:val="24"/>
              </w:rPr>
              <w:t>主板集成集成10/100/1000M以太网卡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7</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键盘、鼠标</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sz w:val="24"/>
              </w:rPr>
            </w:pPr>
            <w:r>
              <w:rPr>
                <w:rFonts w:hint="eastAsia" w:ascii="仿宋" w:hAnsi="仿宋" w:eastAsia="仿宋" w:cs="仿宋"/>
                <w:kern w:val="0"/>
                <w:sz w:val="24"/>
              </w:rPr>
              <w:t>同品牌抗菌键盘、抗菌鼠标（提供第三方机构测试报告）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8</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sz w:val="24"/>
              </w:rPr>
              <w:t>▲</w:t>
            </w:r>
            <w:r>
              <w:rPr>
                <w:rFonts w:hint="eastAsia" w:ascii="仿宋" w:hAnsi="仿宋" w:eastAsia="仿宋" w:cs="仿宋"/>
                <w:b/>
                <w:bCs/>
                <w:color w:val="000000"/>
                <w:kern w:val="0"/>
                <w:sz w:val="24"/>
              </w:rPr>
              <w:t>机箱防尘</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sz w:val="24"/>
              </w:rPr>
            </w:pPr>
            <w:r>
              <w:rPr>
                <w:rFonts w:hint="eastAsia" w:ascii="仿宋" w:hAnsi="仿宋" w:eastAsia="仿宋" w:cs="仿宋"/>
                <w:kern w:val="0"/>
                <w:sz w:val="24"/>
              </w:rPr>
              <w:t>整机具备防尘设计，防尘等级满足IP5x，提供具备CNAS标识的第三方机构的检测报告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9</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FF0000"/>
                <w:sz w:val="24"/>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b/>
                <w:bCs/>
                <w:color w:val="000000" w:themeColor="text1"/>
                <w:kern w:val="0"/>
                <w:sz w:val="24"/>
                <w14:textFill>
                  <w14:solidFill>
                    <w14:schemeClr w14:val="tx1"/>
                  </w14:solidFill>
                </w14:textFill>
              </w:rPr>
              <w:t>USB接口</w:t>
            </w:r>
          </w:p>
        </w:tc>
        <w:tc>
          <w:tcPr>
            <w:tcW w:w="6583" w:type="dxa"/>
            <w:noWrap w:val="0"/>
            <w:tcMar>
              <w:top w:w="0" w:type="dxa"/>
              <w:left w:w="108" w:type="dxa"/>
              <w:bottom w:w="0" w:type="dxa"/>
              <w:right w:w="108" w:type="dxa"/>
            </w:tcMar>
            <w:vAlign w:val="center"/>
          </w:tcPr>
          <w:p>
            <w:pPr>
              <w:widowControl/>
              <w:jc w:val="left"/>
              <w:textAlignment w:val="center"/>
              <w:rPr>
                <w:rFonts w:hint="default" w:ascii="仿宋" w:hAnsi="仿宋" w:eastAsia="仿宋" w:cs="仿宋"/>
                <w:color w:val="FF0000"/>
                <w:sz w:val="24"/>
                <w:lang w:val="en-US" w:eastAsia="zh-CN"/>
              </w:rPr>
            </w:pPr>
            <w:r>
              <w:rPr>
                <w:rFonts w:hint="eastAsia" w:ascii="仿宋" w:hAnsi="仿宋" w:eastAsia="仿宋" w:cs="仿宋"/>
                <w:color w:val="000000" w:themeColor="text1"/>
                <w:kern w:val="0"/>
                <w:sz w:val="24"/>
                <w14:textFill>
                  <w14:solidFill>
                    <w14:schemeClr w14:val="tx1"/>
                  </w14:solidFill>
                </w14:textFill>
              </w:rPr>
              <w:t>≥8个USB接口</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kern w:val="0"/>
                <w:sz w:val="24"/>
              </w:rPr>
              <w:t>其中USB 3.0接口≥</w:t>
            </w:r>
            <w:r>
              <w:rPr>
                <w:rFonts w:hint="eastAsia" w:ascii="仿宋" w:hAnsi="仿宋" w:eastAsia="仿宋" w:cs="仿宋"/>
                <w:kern w:val="0"/>
                <w:sz w:val="24"/>
                <w:lang w:val="en-US" w:eastAsia="zh-CN"/>
              </w:rPr>
              <w:t>2</w:t>
            </w:r>
            <w:r>
              <w:rPr>
                <w:rFonts w:hint="eastAsia" w:ascii="仿宋" w:hAnsi="仿宋" w:eastAsia="仿宋" w:cs="仿宋"/>
                <w:kern w:val="0"/>
                <w:sz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10</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FF0000"/>
                <w:sz w:val="24"/>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b/>
                <w:bCs/>
                <w:color w:val="000000" w:themeColor="text1"/>
                <w:kern w:val="0"/>
                <w:sz w:val="24"/>
                <w14:textFill>
                  <w14:solidFill>
                    <w14:schemeClr w14:val="tx1"/>
                  </w14:solidFill>
                </w14:textFill>
              </w:rPr>
              <w:t>电源</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color w:val="FF0000"/>
                <w:sz w:val="24"/>
              </w:rPr>
            </w:pPr>
            <w:r>
              <w:rPr>
                <w:rFonts w:hint="eastAsia" w:ascii="仿宋" w:hAnsi="仿宋" w:eastAsia="仿宋" w:cs="仿宋"/>
                <w:color w:val="000000" w:themeColor="text1"/>
                <w:kern w:val="0"/>
                <w:sz w:val="24"/>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180</w:t>
            </w:r>
            <w:r>
              <w:rPr>
                <w:rFonts w:hint="eastAsia" w:ascii="仿宋" w:hAnsi="仿宋" w:eastAsia="仿宋" w:cs="仿宋"/>
                <w:color w:val="000000" w:themeColor="text1"/>
                <w:kern w:val="0"/>
                <w:sz w:val="24"/>
                <w14:textFill>
                  <w14:solidFill>
                    <w14:schemeClr w14:val="tx1"/>
                  </w14:solidFill>
                </w14:textFill>
              </w:rPr>
              <w:t>W电源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11</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操作系统</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sz w:val="24"/>
              </w:rPr>
            </w:pPr>
            <w:r>
              <w:rPr>
                <w:rFonts w:hint="eastAsia" w:ascii="仿宋" w:hAnsi="仿宋" w:eastAsia="仿宋" w:cs="仿宋"/>
                <w:kern w:val="0"/>
                <w:sz w:val="24"/>
              </w:rPr>
              <w:t>统信或者麒麟国产操作系统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12</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安全特性</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sz w:val="24"/>
              </w:rPr>
            </w:pPr>
            <w:r>
              <w:rPr>
                <w:rFonts w:hint="eastAsia" w:ascii="仿宋" w:hAnsi="仿宋" w:eastAsia="仿宋" w:cs="仿宋"/>
                <w:kern w:val="0"/>
                <w:sz w:val="24"/>
              </w:rPr>
              <w:t>支持限制USB接口使用用途，可以设置USB接口为USB存储只读和USB存储拒绝（可识别鼠标和键盘），投标时提供BIOS设置界面截图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13</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sz w:val="24"/>
              </w:rPr>
              <w:t>★</w:t>
            </w:r>
            <w:r>
              <w:rPr>
                <w:rFonts w:hint="eastAsia" w:ascii="仿宋" w:hAnsi="仿宋" w:eastAsia="仿宋" w:cs="仿宋"/>
                <w:b/>
                <w:bCs/>
                <w:color w:val="000000"/>
                <w:kern w:val="0"/>
                <w:sz w:val="24"/>
              </w:rPr>
              <w:t>机箱</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rPr>
              <w:t>≤</w:t>
            </w:r>
            <w:r>
              <w:rPr>
                <w:rFonts w:hint="eastAsia" w:ascii="仿宋" w:hAnsi="仿宋" w:eastAsia="仿宋" w:cs="仿宋"/>
                <w:color w:val="000000"/>
                <w:kern w:val="0"/>
                <w:sz w:val="24"/>
                <w:lang w:val="en-US" w:eastAsia="zh-CN"/>
              </w:rPr>
              <w:t>10</w:t>
            </w:r>
            <w:r>
              <w:rPr>
                <w:rFonts w:hint="eastAsia" w:ascii="仿宋" w:hAnsi="仿宋" w:eastAsia="仿宋" w:cs="仿宋"/>
                <w:color w:val="000000"/>
                <w:kern w:val="0"/>
                <w:sz w:val="24"/>
              </w:rPr>
              <w: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14</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sz w:val="24"/>
              </w:rPr>
              <w:t>▲</w:t>
            </w:r>
            <w:r>
              <w:rPr>
                <w:rFonts w:hint="eastAsia" w:ascii="仿宋" w:hAnsi="仿宋" w:eastAsia="仿宋" w:cs="仿宋"/>
                <w:b/>
                <w:bCs/>
                <w:color w:val="000000"/>
                <w:kern w:val="0"/>
                <w:sz w:val="24"/>
              </w:rPr>
              <w:t>显示器</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rPr>
              <w:t>≥23.8英寸，72% NTSC，支持VGA/HDMI/DP其中两种或以上接口，支持莱茵低蓝光（提供认证证书）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15</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sz w:val="24"/>
              </w:rPr>
              <w:t>★</w:t>
            </w:r>
            <w:r>
              <w:rPr>
                <w:rFonts w:hint="eastAsia" w:ascii="仿宋" w:hAnsi="仿宋" w:eastAsia="仿宋" w:cs="仿宋"/>
                <w:b/>
                <w:bCs/>
                <w:color w:val="000000"/>
                <w:kern w:val="0"/>
                <w:sz w:val="24"/>
              </w:rPr>
              <w:t>服务</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color w:val="000000"/>
                <w:sz w:val="24"/>
              </w:rPr>
            </w:pPr>
            <w:r>
              <w:rPr>
                <w:rFonts w:hint="eastAsia" w:ascii="仿宋" w:hAnsi="仿宋" w:eastAsia="仿宋" w:cs="仿宋"/>
                <w:kern w:val="0"/>
                <w:sz w:val="24"/>
              </w:rPr>
              <w:t>原厂3年上门服务（提供厂家服务承诺函）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2"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16</w:t>
            </w:r>
          </w:p>
        </w:tc>
        <w:tc>
          <w:tcPr>
            <w:tcW w:w="1610" w:type="dxa"/>
            <w:noWrap w:val="0"/>
            <w:tcMar>
              <w:top w:w="0" w:type="dxa"/>
              <w:left w:w="108" w:type="dxa"/>
              <w:bottom w:w="0" w:type="dxa"/>
              <w:right w:w="108" w:type="dxa"/>
            </w:tcMar>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 xml:space="preserve"> 操作系统</w:t>
            </w:r>
          </w:p>
        </w:tc>
        <w:tc>
          <w:tcPr>
            <w:tcW w:w="6583" w:type="dxa"/>
            <w:noWrap w:val="0"/>
            <w:tcMar>
              <w:top w:w="0" w:type="dxa"/>
              <w:left w:w="108" w:type="dxa"/>
              <w:bottom w:w="0" w:type="dxa"/>
              <w:right w:w="108" w:type="dxa"/>
            </w:tcMar>
            <w:vAlign w:val="center"/>
          </w:tcPr>
          <w:p>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rPr>
              <w:t>提供三年免费用服务期，5*8小时远程热线服务和技术支持，热线服务请求在接报后24小时内响应。操作系统需要支持飞腾、海思麒麟、鲲鹏、兆芯、海光、龙芯、申威等国产主流CPU；操作系统内核版本不低于4.19；支持XFS、Ext4、NTFS等文件系统；支持Eclipse、Qt、VS code、PyCharm等开发环境；</w:t>
            </w:r>
            <w:r>
              <w:rPr>
                <w:rFonts w:hint="eastAsia" w:ascii="仿宋" w:hAnsi="仿宋" w:eastAsia="仿宋" w:cs="仿宋"/>
                <w:kern w:val="0"/>
                <w:sz w:val="24"/>
              </w:rPr>
              <w:t>支持C/C++、java、php、python、perl等多种开发语言。操作系统默认集成自研远程协助工具，可满足在内网以及外网环境下远程管理和控制的需求。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17</w:t>
            </w:r>
          </w:p>
        </w:tc>
        <w:tc>
          <w:tcPr>
            <w:tcW w:w="1610" w:type="dxa"/>
            <w:noWrap w:val="0"/>
            <w:vAlign w:val="center"/>
          </w:tcPr>
          <w:p>
            <w:pPr>
              <w:widowControl/>
              <w:jc w:val="center"/>
              <w:textAlignment w:val="center"/>
              <w:rPr>
                <w:rFonts w:hint="eastAsia" w:ascii="仿宋" w:hAnsi="仿宋" w:eastAsia="仿宋" w:cs="仿宋"/>
                <w:b/>
                <w:bCs/>
                <w:sz w:val="24"/>
                <w:lang w:eastAsia="zh-CN"/>
              </w:rPr>
            </w:pPr>
            <w:r>
              <w:rPr>
                <w:rFonts w:hint="eastAsia" w:ascii="仿宋" w:hAnsi="仿宋" w:eastAsia="仿宋" w:cs="仿宋"/>
                <w:b/>
                <w:bCs/>
                <w:kern w:val="0"/>
                <w:sz w:val="24"/>
                <w:lang w:eastAsia="zh-CN"/>
              </w:rPr>
              <w:t>流式办公套装软件</w:t>
            </w:r>
          </w:p>
        </w:tc>
        <w:tc>
          <w:tcPr>
            <w:tcW w:w="6583" w:type="dxa"/>
            <w:noWrap w:val="0"/>
            <w:vAlign w:val="top"/>
          </w:tcPr>
          <w:p>
            <w:pPr>
              <w:widowControl/>
              <w:jc w:val="left"/>
              <w:textAlignment w:val="top"/>
              <w:rPr>
                <w:rFonts w:ascii="仿宋" w:hAnsi="仿宋" w:eastAsia="仿宋" w:cs="仿宋"/>
                <w:sz w:val="24"/>
              </w:rPr>
            </w:pPr>
            <w:r>
              <w:rPr>
                <w:rStyle w:val="22"/>
                <w:rFonts w:hint="default" w:ascii="仿宋" w:hAnsi="仿宋" w:eastAsia="仿宋" w:cs="仿宋"/>
                <w:color w:val="auto"/>
                <w:sz w:val="24"/>
                <w:szCs w:val="24"/>
              </w:rPr>
              <w:t>提供</w:t>
            </w:r>
            <w:r>
              <w:rPr>
                <w:rStyle w:val="22"/>
                <w:rFonts w:hint="eastAsia" w:ascii="仿宋" w:hAnsi="仿宋" w:eastAsia="仿宋" w:cs="仿宋"/>
                <w:color w:val="auto"/>
                <w:sz w:val="24"/>
                <w:szCs w:val="24"/>
                <w:lang w:eastAsia="zh-CN"/>
              </w:rPr>
              <w:t>三</w:t>
            </w:r>
            <w:r>
              <w:rPr>
                <w:rStyle w:val="22"/>
                <w:rFonts w:hint="default" w:ascii="仿宋" w:hAnsi="仿宋" w:eastAsia="仿宋" w:cs="仿宋"/>
                <w:color w:val="auto"/>
                <w:sz w:val="24"/>
                <w:szCs w:val="24"/>
              </w:rPr>
              <w:t>年免费升级服务，</w:t>
            </w:r>
            <w:r>
              <w:rPr>
                <w:rStyle w:val="23"/>
                <w:rFonts w:hint="eastAsia" w:ascii="仿宋" w:hAnsi="仿宋" w:eastAsia="仿宋" w:cs="仿宋"/>
                <w:color w:val="auto"/>
                <w:sz w:val="24"/>
                <w:szCs w:val="24"/>
              </w:rPr>
              <w:t>7</w:t>
            </w:r>
            <w:r>
              <w:rPr>
                <w:rStyle w:val="22"/>
                <w:rFonts w:hint="default" w:ascii="仿宋" w:hAnsi="仿宋" w:eastAsia="仿宋" w:cs="仿宋"/>
                <w:color w:val="auto"/>
                <w:sz w:val="24"/>
                <w:szCs w:val="24"/>
              </w:rPr>
              <w:t>×</w:t>
            </w:r>
            <w:r>
              <w:rPr>
                <w:rStyle w:val="23"/>
                <w:rFonts w:hint="eastAsia" w:ascii="仿宋" w:hAnsi="仿宋" w:eastAsia="仿宋" w:cs="仿宋"/>
                <w:color w:val="auto"/>
                <w:sz w:val="24"/>
                <w:szCs w:val="24"/>
              </w:rPr>
              <w:t>24</w:t>
            </w:r>
            <w:r>
              <w:rPr>
                <w:rStyle w:val="22"/>
                <w:rFonts w:hint="default" w:ascii="仿宋" w:hAnsi="仿宋" w:eastAsia="仿宋" w:cs="仿宋"/>
                <w:color w:val="auto"/>
                <w:sz w:val="24"/>
                <w:szCs w:val="24"/>
              </w:rPr>
              <w:t>小时电话响应支持。根据</w:t>
            </w:r>
            <w:r>
              <w:rPr>
                <w:rStyle w:val="23"/>
                <w:rFonts w:hint="eastAsia" w:ascii="仿宋" w:hAnsi="仿宋" w:eastAsia="仿宋" w:cs="仿宋"/>
                <w:color w:val="auto"/>
                <w:sz w:val="24"/>
                <w:szCs w:val="24"/>
              </w:rPr>
              <w:t>CPU</w:t>
            </w:r>
            <w:r>
              <w:rPr>
                <w:rStyle w:val="22"/>
                <w:rFonts w:hint="default" w:ascii="仿宋" w:hAnsi="仿宋" w:eastAsia="仿宋" w:cs="仿宋"/>
                <w:color w:val="auto"/>
                <w:sz w:val="24"/>
                <w:szCs w:val="24"/>
              </w:rPr>
              <w:t>芯片和操作系统升级以及安可替代工程产品目录更新，提供3年内免费适配服务.。用于处理文字、表格及幻灯片的流式办公软件。包含文字处理、电子表格和演示文稿三大功能模块。支持文档修订与批注；提供中文特色的文字表功能；提供文档快速定位、大纲视图、插入题注和交叉引用、支持冲突解决、痕迹修订等功能。支持各种制表功能；提供数据透视表和函数及图表功能，实现特有的报表数据展示方式；增强表格公式功能、多列合并拆分、支持大型表格打印功能。支持演示稿在投影仪或计算机上演示，提供多种演示模板或通过自定义动画、配色方案、版式及插入多媒体对象等方式创作演示稿；支持演示稿打印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18</w:t>
            </w:r>
          </w:p>
        </w:tc>
        <w:tc>
          <w:tcPr>
            <w:tcW w:w="1610" w:type="dxa"/>
            <w:noWrap w:val="0"/>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版式办公套软件</w:t>
            </w:r>
          </w:p>
        </w:tc>
        <w:tc>
          <w:tcPr>
            <w:tcW w:w="6583" w:type="dxa"/>
            <w:noWrap w:val="0"/>
            <w:vAlign w:val="center"/>
          </w:tcPr>
          <w:p>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rPr>
              <w:t>提供</w:t>
            </w:r>
            <w:r>
              <w:rPr>
                <w:rFonts w:hint="eastAsia" w:ascii="仿宋" w:hAnsi="仿宋" w:eastAsia="仿宋" w:cs="仿宋"/>
                <w:color w:val="000000"/>
                <w:kern w:val="0"/>
                <w:sz w:val="24"/>
                <w:lang w:eastAsia="zh-CN"/>
              </w:rPr>
              <w:t>三</w:t>
            </w:r>
            <w:r>
              <w:rPr>
                <w:rFonts w:hint="eastAsia" w:ascii="仿宋" w:hAnsi="仿宋" w:eastAsia="仿宋" w:cs="仿宋"/>
                <w:color w:val="000000"/>
                <w:kern w:val="0"/>
                <w:sz w:val="24"/>
              </w:rPr>
              <w:t>年免费升级服务，7*24小时电话响应支持。根据 CPU 芯片和操作系统升级以及安可替代工程产品目录更新，提供3年内免费适配服务。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19</w:t>
            </w:r>
          </w:p>
        </w:tc>
        <w:tc>
          <w:tcPr>
            <w:tcW w:w="1610" w:type="dxa"/>
            <w:noWrap w:val="0"/>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浏览器</w:t>
            </w:r>
          </w:p>
        </w:tc>
        <w:tc>
          <w:tcPr>
            <w:tcW w:w="6583" w:type="dxa"/>
            <w:noWrap w:val="0"/>
            <w:vAlign w:val="center"/>
          </w:tcPr>
          <w:p>
            <w:pPr>
              <w:widowControl/>
              <w:jc w:val="left"/>
              <w:textAlignment w:val="center"/>
              <w:rPr>
                <w:rFonts w:ascii="仿宋" w:hAnsi="仿宋" w:eastAsia="仿宋" w:cs="仿宋"/>
                <w:sz w:val="24"/>
              </w:rPr>
            </w:pPr>
            <w:r>
              <w:rPr>
                <w:rFonts w:hint="eastAsia" w:ascii="仿宋" w:hAnsi="仿宋" w:eastAsia="仿宋" w:cs="仿宋"/>
                <w:kern w:val="0"/>
                <w:sz w:val="24"/>
              </w:rPr>
              <w:t>提供</w:t>
            </w:r>
            <w:r>
              <w:rPr>
                <w:rFonts w:hint="eastAsia" w:ascii="仿宋" w:hAnsi="仿宋" w:eastAsia="仿宋" w:cs="仿宋"/>
                <w:kern w:val="0"/>
                <w:sz w:val="24"/>
                <w:lang w:eastAsia="zh-CN"/>
              </w:rPr>
              <w:t>三</w:t>
            </w:r>
            <w:r>
              <w:rPr>
                <w:rFonts w:hint="eastAsia" w:ascii="仿宋" w:hAnsi="仿宋" w:eastAsia="仿宋" w:cs="仿宋"/>
                <w:kern w:val="0"/>
                <w:sz w:val="24"/>
              </w:rPr>
              <w:t>年免费升级服务，7*24小时电话响应支持。支持CPU，鲲鹏、龙芯、兆芯、飞腾、海光、申威；支持操作系统，UOS、中标麒麟、银河麒麟、深度、红旗、一铭，支持管理后台手动创建部门和用户，支持批量添加导入用户，支持对组织架构进行批量调整、修改，支持对用户信息进行修改、更新，支持同步AD/LDAP组织架构信息。可根据配置信息去AD/LDAP服务器获取相关组织结构和用户信息，无需运维人员手动创建部门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610" w:type="dxa"/>
            <w:noWrap w:val="0"/>
            <w:vAlign w:val="center"/>
          </w:tcPr>
          <w:p>
            <w:pPr>
              <w:spacing w:line="400" w:lineRule="exact"/>
              <w:jc w:val="center"/>
              <w:rPr>
                <w:rFonts w:ascii="仿宋" w:hAnsi="仿宋" w:eastAsia="仿宋" w:cs="仿宋"/>
                <w:sz w:val="24"/>
              </w:rPr>
            </w:pPr>
            <w:r>
              <w:rPr>
                <w:rFonts w:hint="eastAsia" w:ascii="仿宋" w:hAnsi="仿宋" w:eastAsia="仿宋" w:cs="仿宋"/>
                <w:sz w:val="24"/>
              </w:rPr>
              <w:t>20</w:t>
            </w:r>
          </w:p>
        </w:tc>
        <w:tc>
          <w:tcPr>
            <w:tcW w:w="1610" w:type="dxa"/>
            <w:noWrap w:val="0"/>
            <w:vAlign w:val="center"/>
          </w:tcPr>
          <w:p>
            <w:pPr>
              <w:widowControl/>
              <w:jc w:val="center"/>
              <w:textAlignment w:val="center"/>
              <w:rPr>
                <w:rFonts w:ascii="仿宋" w:hAnsi="仿宋" w:eastAsia="仿宋" w:cs="仿宋"/>
                <w:b/>
                <w:bCs/>
                <w:color w:val="000000"/>
                <w:sz w:val="24"/>
              </w:rPr>
            </w:pPr>
          </w:p>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rPr>
              <w:t>杀毒软件</w:t>
            </w:r>
          </w:p>
        </w:tc>
        <w:tc>
          <w:tcPr>
            <w:tcW w:w="6583" w:type="dxa"/>
            <w:noWrap w:val="0"/>
            <w:vAlign w:val="top"/>
          </w:tcPr>
          <w:p>
            <w:pPr>
              <w:widowControl/>
              <w:jc w:val="left"/>
              <w:textAlignment w:val="top"/>
              <w:rPr>
                <w:rFonts w:ascii="仿宋" w:hAnsi="仿宋" w:eastAsia="仿宋" w:cs="仿宋"/>
                <w:sz w:val="24"/>
              </w:rPr>
            </w:pPr>
            <w:r>
              <w:rPr>
                <w:rStyle w:val="20"/>
                <w:rFonts w:hint="default" w:ascii="仿宋" w:hAnsi="仿宋" w:eastAsia="仿宋" w:cs="仿宋"/>
                <w:color w:val="auto"/>
                <w:sz w:val="24"/>
                <w:szCs w:val="24"/>
              </w:rPr>
              <w:t>提供</w:t>
            </w:r>
            <w:r>
              <w:rPr>
                <w:rStyle w:val="20"/>
                <w:rFonts w:hint="eastAsia" w:ascii="仿宋" w:hAnsi="仿宋" w:eastAsia="仿宋" w:cs="仿宋"/>
                <w:color w:val="auto"/>
                <w:sz w:val="24"/>
                <w:szCs w:val="24"/>
                <w:lang w:eastAsia="zh-CN"/>
              </w:rPr>
              <w:t>三</w:t>
            </w:r>
            <w:r>
              <w:rPr>
                <w:rStyle w:val="20"/>
                <w:rFonts w:hint="default" w:ascii="仿宋" w:hAnsi="仿宋" w:eastAsia="仿宋" w:cs="仿宋"/>
                <w:color w:val="auto"/>
                <w:sz w:val="24"/>
                <w:szCs w:val="24"/>
              </w:rPr>
              <w:t>年免费升级服务7*24小时电话响应支持。自主研发的安全引擎（Q C E）、猫头鹰（Q O W L）、海狮人工智能（Q D E）及天狗（QT V P）等多个防病毒及主动防御引擎，天擎具备强大高效的病毒查杀及攻击防御能力 有效遏制内外部威胁，保障国产化终端安全运行。桌面安全加固能帮助企业的IT管理员对终端桌面系统的账号密码强度，密码有效期限等进行统一管控，并支持账号安全检测，降低恶意代码进行内部弱口令爆破的风险。</w:t>
            </w:r>
          </w:p>
        </w:tc>
      </w:tr>
    </w:tbl>
    <w:p>
      <w:pPr>
        <w:spacing w:line="400" w:lineRule="exact"/>
        <w:rPr>
          <w:rFonts w:ascii="仿宋" w:hAnsi="仿宋" w:eastAsia="仿宋" w:cs="仿宋"/>
          <w:b/>
          <w:sz w:val="24"/>
        </w:rPr>
      </w:pPr>
      <w:r>
        <w:rPr>
          <w:rFonts w:hint="eastAsia" w:ascii="仿宋" w:hAnsi="仿宋" w:eastAsia="仿宋" w:cs="仿宋"/>
          <w:b/>
          <w:sz w:val="24"/>
        </w:rPr>
        <w:t>三、其他要求</w:t>
      </w:r>
    </w:p>
    <w:p>
      <w:pPr>
        <w:spacing w:line="360" w:lineRule="auto"/>
        <w:ind w:firstLine="480" w:firstLineChars="200"/>
        <w:rPr>
          <w:rFonts w:ascii="仿宋" w:hAnsi="仿宋" w:eastAsia="仿宋" w:cs="仿宋"/>
          <w:sz w:val="24"/>
        </w:rPr>
      </w:pPr>
      <w:r>
        <w:rPr>
          <w:rFonts w:hint="eastAsia" w:ascii="仿宋" w:hAnsi="仿宋" w:eastAsia="仿宋" w:cs="仿宋"/>
          <w:sz w:val="24"/>
        </w:rPr>
        <w:t>1、本项目所有产品必须保证为原厂原包装产品，硬件必须为原厂出厂配置，不得后期改装或加装，中标后需提供针对本项目原厂供货证明（加盖原厂公章）;中标后需提供针对本项目的原厂授权证明原件以及质保承诺证书（加盖原厂章）；</w:t>
      </w:r>
    </w:p>
    <w:p>
      <w:pPr>
        <w:spacing w:line="360" w:lineRule="auto"/>
        <w:ind w:firstLine="480" w:firstLineChars="200"/>
        <w:rPr>
          <w:rFonts w:ascii="仿宋" w:hAnsi="仿宋" w:eastAsia="仿宋" w:cs="仿宋"/>
          <w:sz w:val="24"/>
        </w:rPr>
      </w:pPr>
      <w:r>
        <w:rPr>
          <w:rFonts w:hint="eastAsia" w:ascii="仿宋" w:hAnsi="仿宋" w:eastAsia="仿宋" w:cs="仿宋"/>
          <w:sz w:val="24"/>
        </w:rPr>
        <w:t xml:space="preserve">2、质保期要求： </w:t>
      </w:r>
    </w:p>
    <w:p>
      <w:pPr>
        <w:spacing w:line="360" w:lineRule="auto"/>
        <w:ind w:firstLine="480" w:firstLineChars="200"/>
        <w:rPr>
          <w:rFonts w:ascii="仿宋" w:hAnsi="仿宋" w:eastAsia="仿宋" w:cs="仿宋"/>
          <w:sz w:val="24"/>
        </w:rPr>
      </w:pPr>
      <w:r>
        <w:rPr>
          <w:rFonts w:hint="eastAsia" w:ascii="仿宋" w:hAnsi="仿宋" w:eastAsia="仿宋" w:cs="仿宋"/>
          <w:sz w:val="24"/>
        </w:rPr>
        <w:t>（1）提供原厂整机（主机、显示器、配件）3年免费保修。（2）质量保证期内成交供应商应对由于设计、工艺或材料的缺陷而发生的任何不足和故障负责任，质量保证期内提供及时的升级服务。</w:t>
      </w:r>
    </w:p>
    <w:p>
      <w:pPr>
        <w:spacing w:line="360" w:lineRule="auto"/>
        <w:ind w:firstLine="480" w:firstLineChars="200"/>
        <w:rPr>
          <w:rFonts w:ascii="仿宋" w:hAnsi="仿宋" w:eastAsia="仿宋" w:cs="仿宋"/>
          <w:sz w:val="24"/>
        </w:rPr>
      </w:pPr>
      <w:r>
        <w:rPr>
          <w:rFonts w:hint="eastAsia" w:ascii="仿宋" w:hAnsi="仿宋" w:eastAsia="仿宋" w:cs="仿宋"/>
          <w:sz w:val="24"/>
        </w:rPr>
        <w:t>3、付款方式：</w:t>
      </w:r>
      <w:r>
        <w:rPr>
          <w:rFonts w:hint="eastAsia" w:ascii="仿宋" w:hAnsi="仿宋" w:eastAsia="仿宋" w:cs="仿宋"/>
          <w:sz w:val="24"/>
          <w:lang w:eastAsia="zh-CN"/>
        </w:rPr>
        <w:t>产品到货并验收合格后，由卖方开具增值税发票</w:t>
      </w:r>
      <w:r>
        <w:rPr>
          <w:rFonts w:hint="eastAsia" w:ascii="仿宋" w:hAnsi="仿宋" w:eastAsia="仿宋" w:cs="仿宋"/>
          <w:sz w:val="24"/>
          <w:lang w:val="en-US" w:eastAsia="zh-CN"/>
        </w:rPr>
        <w:t>(含税13%)后</w:t>
      </w:r>
      <w:r>
        <w:rPr>
          <w:rFonts w:hint="eastAsia" w:ascii="仿宋" w:hAnsi="仿宋" w:eastAsia="仿宋" w:cs="仿宋"/>
          <w:sz w:val="24"/>
          <w:lang w:eastAsia="zh-CN"/>
        </w:rPr>
        <w:t>一次性付款</w:t>
      </w:r>
      <w:r>
        <w:rPr>
          <w:rFonts w:hint="eastAsia" w:ascii="仿宋" w:hAnsi="仿宋" w:eastAsia="仿宋" w:cs="仿宋"/>
          <w:sz w:val="24"/>
        </w:rPr>
        <w:t>。</w:t>
      </w:r>
    </w:p>
    <w:p>
      <w:pPr>
        <w:spacing w:line="360" w:lineRule="auto"/>
        <w:ind w:firstLine="480" w:firstLineChars="200"/>
        <w:rPr>
          <w:rFonts w:ascii="仿宋" w:hAnsi="仿宋" w:eastAsia="仿宋" w:cs="仿宋"/>
          <w:sz w:val="24"/>
        </w:rPr>
      </w:pPr>
      <w:r>
        <w:rPr>
          <w:rFonts w:hint="eastAsia" w:ascii="仿宋" w:hAnsi="仿宋" w:eastAsia="仿宋" w:cs="仿宋"/>
          <w:sz w:val="24"/>
        </w:rPr>
        <w:t xml:space="preserve">4、供货要求： 合同签订后，在采购人发布供货安装通知后20个工作日内完成已具备实施条件的设施设备的安装调试，并可投入使用。 </w:t>
      </w:r>
    </w:p>
    <w:p>
      <w:pPr>
        <w:spacing w:line="360" w:lineRule="auto"/>
        <w:ind w:firstLine="480" w:firstLineChars="200"/>
        <w:rPr>
          <w:rFonts w:ascii="仿宋" w:hAnsi="仿宋" w:eastAsia="仿宋" w:cs="仿宋"/>
          <w:sz w:val="24"/>
        </w:rPr>
      </w:pPr>
      <w:r>
        <w:rPr>
          <w:rFonts w:hint="eastAsia" w:ascii="仿宋" w:hAnsi="仿宋" w:eastAsia="仿宋" w:cs="仿宋"/>
          <w:sz w:val="24"/>
        </w:rPr>
        <w:t xml:space="preserve">5、安装调试要求 </w:t>
      </w:r>
    </w:p>
    <w:p>
      <w:pPr>
        <w:spacing w:line="360" w:lineRule="auto"/>
        <w:ind w:firstLine="480" w:firstLineChars="200"/>
        <w:rPr>
          <w:rFonts w:ascii="仿宋" w:hAnsi="仿宋" w:eastAsia="仿宋" w:cs="仿宋"/>
          <w:sz w:val="24"/>
        </w:rPr>
      </w:pPr>
      <w:r>
        <w:rPr>
          <w:rFonts w:hint="eastAsia" w:ascii="仿宋" w:hAnsi="仿宋" w:eastAsia="仿宋" w:cs="仿宋"/>
          <w:sz w:val="24"/>
        </w:rPr>
        <w:t xml:space="preserve">（1）中标人负责设备的安装、调试，费用均包含在投标报价内。所有设备的安装必须符合国家相关标准，并按照设计单位设计要求进行安装，确保安装安全到位、牢固耐用。报价中还应包括安全施工措施、工伤保险等费用。在运输及安装施工过程中，由于中标人原因在施工场地内及其毗邻地带造成的第三者人员伤亡和财产损失及在施工过程中如发生安全事故，中标人应全责承担由于自身安全措施不到位或不力造成事故的责任和因此发生的一切费用，采购人不承担事故任何责任。 </w:t>
      </w:r>
    </w:p>
    <w:p>
      <w:pPr>
        <w:adjustRightInd w:val="0"/>
        <w:snapToGrid w:val="0"/>
        <w:spacing w:line="440" w:lineRule="exact"/>
        <w:ind w:firstLine="480" w:firstLineChars="200"/>
        <w:rPr>
          <w:rFonts w:hint="eastAsia" w:ascii="Arial" w:hAnsi="Arial" w:eastAsia="仿宋"/>
          <w:b/>
          <w:bCs/>
          <w:sz w:val="28"/>
          <w:lang w:val="en-US" w:eastAsia="zh-CN"/>
        </w:rPr>
      </w:pPr>
      <w:r>
        <w:rPr>
          <w:rFonts w:hint="eastAsia" w:ascii="仿宋" w:hAnsi="仿宋" w:eastAsia="仿宋" w:cs="仿宋"/>
          <w:sz w:val="24"/>
        </w:rPr>
        <w:t>（2）本项目安装过程需完成全部主机的安装与调试，包括数据的保存和传输，打印机等其他办公设备的连接使用，以上要求均包含在投标报价中</w:t>
      </w:r>
      <w:r>
        <w:rPr>
          <w:rFonts w:hint="eastAsia" w:ascii="仿宋" w:hAnsi="仿宋" w:eastAsia="仿宋" w:cs="仿宋"/>
          <w:sz w:val="24"/>
          <w:lang w:eastAsia="zh-CN"/>
        </w:rPr>
        <w:t>。</w:t>
      </w:r>
      <w:bookmarkStart w:id="0" w:name="_GoBack"/>
      <w:bookmarkEnd w:id="0"/>
    </w:p>
    <w:sectPr>
      <w:headerReference r:id="rId3" w:type="default"/>
      <w:footerReference r:id="rId4" w:type="default"/>
      <w:pgSz w:w="11906" w:h="16838"/>
      <w:pgMar w:top="1440" w:right="1701" w:bottom="1440"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Arial Black"/>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幼圆">
    <w:altName w:val="宋体"/>
    <w:panose1 w:val="02010509060101010101"/>
    <w:charset w:val="86"/>
    <w:family w:val="modern"/>
    <w:pitch w:val="default"/>
    <w:sig w:usb0="00000000" w:usb1="00000000" w:usb2="00000000" w:usb3="00000000" w:csb0="00040000" w:csb1="00000000"/>
  </w:font>
  <w:font w:name="Arial Black">
    <w:panose1 w:val="020B0A0402010202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4"/>
      </w:rPr>
    </w:pPr>
    <w:r>
      <w:rPr>
        <w:rStyle w:val="14"/>
      </w:rPr>
      <w:fldChar w:fldCharType="begin"/>
    </w:r>
    <w:r>
      <w:rPr>
        <w:rStyle w:val="14"/>
      </w:rPr>
      <w:instrText xml:space="preserve">PAGE  </w:instrText>
    </w:r>
    <w:r>
      <w:rPr>
        <w:rStyle w:val="14"/>
      </w:rPr>
      <w:fldChar w:fldCharType="separate"/>
    </w:r>
    <w:r>
      <w:rPr>
        <w:rStyle w:val="14"/>
      </w:rPr>
      <w:t>2</w:t>
    </w:r>
    <w:r>
      <w:rPr>
        <w:rStyle w:val="14"/>
      </w:rPr>
      <w:fldChar w:fldCharType="end"/>
    </w:r>
  </w:p>
  <w:p>
    <w:pPr>
      <w:pStyle w:val="8"/>
      <w:tabs>
        <w:tab w:val="clear" w:pos="4153"/>
        <w:tab w:val="clear" w:pos="8306"/>
      </w:tabs>
      <w:spacing w:before="120"/>
      <w:ind w:right="-2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ascii="幼圆" w:eastAsia="幼圆"/>
        <w:b/>
        <w:bCs/>
      </w:rPr>
    </w:pPr>
    <w:r>
      <w:rPr>
        <w:rFonts w:hint="eastAsia" w:ascii="幼圆" w:eastAsia="幼圆"/>
        <w:b/>
        <w:bCs/>
      </w:rPr>
      <w:t>浙江古越龙山绍兴酒股份有限公司</w:t>
    </w:r>
    <w:r>
      <w:rPr>
        <w:rFonts w:hint="eastAsia" w:ascii="幼圆" w:eastAsia="幼圆"/>
        <w:b/>
        <w:bCs/>
        <w:lang w:val="en-US" w:eastAsia="zh-CN"/>
      </w:rPr>
      <w:t>信创硬件及软件采购清单</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3ODA5Y2JjMTI3YzYwNjJiZWUzNjUwMzI3NTI5N2QifQ=="/>
  </w:docVars>
  <w:rsids>
    <w:rsidRoot w:val="00251695"/>
    <w:rsid w:val="000A0BDB"/>
    <w:rsid w:val="000E2004"/>
    <w:rsid w:val="000F42F4"/>
    <w:rsid w:val="00145BB7"/>
    <w:rsid w:val="001821C9"/>
    <w:rsid w:val="001A3840"/>
    <w:rsid w:val="001A79F1"/>
    <w:rsid w:val="001D260F"/>
    <w:rsid w:val="001E06B2"/>
    <w:rsid w:val="00233811"/>
    <w:rsid w:val="00251695"/>
    <w:rsid w:val="002578C1"/>
    <w:rsid w:val="00474069"/>
    <w:rsid w:val="004C413D"/>
    <w:rsid w:val="004E11DA"/>
    <w:rsid w:val="004E6781"/>
    <w:rsid w:val="004F11FC"/>
    <w:rsid w:val="0058462E"/>
    <w:rsid w:val="005865BD"/>
    <w:rsid w:val="005B2DF3"/>
    <w:rsid w:val="006450F5"/>
    <w:rsid w:val="006711CB"/>
    <w:rsid w:val="006C2FB4"/>
    <w:rsid w:val="0070338B"/>
    <w:rsid w:val="00712F9F"/>
    <w:rsid w:val="00782FA8"/>
    <w:rsid w:val="00803707"/>
    <w:rsid w:val="008526F2"/>
    <w:rsid w:val="009637AA"/>
    <w:rsid w:val="00965C80"/>
    <w:rsid w:val="009C3BBC"/>
    <w:rsid w:val="00A816E1"/>
    <w:rsid w:val="00AC2670"/>
    <w:rsid w:val="00B11E8B"/>
    <w:rsid w:val="00B178FC"/>
    <w:rsid w:val="00B77A00"/>
    <w:rsid w:val="00BE5C09"/>
    <w:rsid w:val="00C52D43"/>
    <w:rsid w:val="00C83A0B"/>
    <w:rsid w:val="00CB55D7"/>
    <w:rsid w:val="00DA5969"/>
    <w:rsid w:val="00DD68CD"/>
    <w:rsid w:val="00EA4A5C"/>
    <w:rsid w:val="00EC3C47"/>
    <w:rsid w:val="00F1467A"/>
    <w:rsid w:val="00F166A9"/>
    <w:rsid w:val="105F3C14"/>
    <w:rsid w:val="11EC36B1"/>
    <w:rsid w:val="27F531EF"/>
    <w:rsid w:val="28805F7C"/>
    <w:rsid w:val="2C212107"/>
    <w:rsid w:val="2D016192"/>
    <w:rsid w:val="2E6A0A20"/>
    <w:rsid w:val="31F4214E"/>
    <w:rsid w:val="33326D4F"/>
    <w:rsid w:val="4904196C"/>
    <w:rsid w:val="536739B0"/>
    <w:rsid w:val="542F1BA9"/>
    <w:rsid w:val="55B87486"/>
    <w:rsid w:val="56ED74A9"/>
    <w:rsid w:val="578409FD"/>
    <w:rsid w:val="62106C7C"/>
    <w:rsid w:val="64D26BB6"/>
    <w:rsid w:val="6A9E0C40"/>
    <w:rsid w:val="6B971965"/>
    <w:rsid w:val="6BC02799"/>
    <w:rsid w:val="7B03024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0"/>
    <w:pPr>
      <w:keepNext/>
      <w:keepLines/>
      <w:spacing w:before="260" w:after="260" w:line="415" w:lineRule="auto"/>
      <w:jc w:val="center"/>
      <w:outlineLvl w:val="1"/>
    </w:pPr>
    <w:rPr>
      <w:rFonts w:ascii="Arial" w:hAnsi="Arial" w:eastAsia="仿宋"/>
      <w:b/>
      <w:sz w:val="32"/>
    </w:rPr>
  </w:style>
  <w:style w:type="paragraph" w:styleId="3">
    <w:name w:val="heading 3"/>
    <w:basedOn w:val="1"/>
    <w:link w:val="16"/>
    <w:qFormat/>
    <w:uiPriority w:val="9"/>
    <w:pPr>
      <w:widowControl/>
      <w:jc w:val="left"/>
      <w:outlineLvl w:val="2"/>
    </w:pPr>
    <w:rPr>
      <w:rFonts w:ascii="宋体" w:hAnsi="宋体"/>
      <w:b/>
      <w:bCs/>
      <w:kern w:val="0"/>
      <w:sz w:val="27"/>
      <w:szCs w:val="27"/>
    </w:rPr>
  </w:style>
  <w:style w:type="character" w:default="1" w:styleId="13">
    <w:name w:val="Default Paragraph Font"/>
    <w:unhideWhenUsed/>
    <w:uiPriority w:val="1"/>
  </w:style>
  <w:style w:type="table" w:default="1" w:styleId="11">
    <w:name w:val="Normal Table"/>
    <w:unhideWhenUsed/>
    <w:uiPriority w:val="99"/>
    <w:tblPr>
      <w:tblCellMar>
        <w:top w:w="0" w:type="dxa"/>
        <w:left w:w="108" w:type="dxa"/>
        <w:bottom w:w="0" w:type="dxa"/>
        <w:right w:w="108" w:type="dxa"/>
      </w:tblCellMar>
    </w:tblPr>
  </w:style>
  <w:style w:type="paragraph" w:styleId="4">
    <w:name w:val="table of authorities"/>
    <w:basedOn w:val="1"/>
    <w:next w:val="1"/>
    <w:semiHidden/>
    <w:qFormat/>
    <w:uiPriority w:val="0"/>
    <w:pPr>
      <w:ind w:left="420"/>
    </w:pPr>
  </w:style>
  <w:style w:type="paragraph" w:styleId="5">
    <w:name w:val="toa heading"/>
    <w:basedOn w:val="1"/>
    <w:next w:val="1"/>
    <w:semiHidden/>
    <w:qFormat/>
    <w:uiPriority w:val="0"/>
    <w:pPr>
      <w:spacing w:before="120"/>
    </w:pPr>
    <w:rPr>
      <w:rFonts w:ascii="Arial" w:hAnsi="Arial"/>
    </w:rPr>
  </w:style>
  <w:style w:type="paragraph" w:styleId="6">
    <w:name w:val="Plain Text"/>
    <w:basedOn w:val="1"/>
    <w:qFormat/>
    <w:uiPriority w:val="0"/>
    <w:pPr>
      <w:autoSpaceDE/>
      <w:autoSpaceDN/>
      <w:adjustRightInd/>
      <w:jc w:val="both"/>
    </w:pPr>
    <w:rPr>
      <w:rFonts w:hAnsi="Courier New"/>
      <w:kern w:val="2"/>
      <w:sz w:val="21"/>
    </w:rPr>
  </w:style>
  <w:style w:type="paragraph" w:styleId="7">
    <w:name w:val="endnote text"/>
    <w:basedOn w:val="1"/>
    <w:qFormat/>
    <w:uiPriority w:val="0"/>
    <w:pPr>
      <w:widowControl/>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spacing w:before="240" w:after="240"/>
      <w:jc w:val="both"/>
    </w:pPr>
    <w:rPr>
      <w:rFonts w:ascii="Times New Roman"/>
    </w:rPr>
  </w:style>
  <w:style w:type="paragraph" w:styleId="8">
    <w:name w:val="footer"/>
    <w:basedOn w:val="1"/>
    <w:link w:val="17"/>
    <w:unhideWhenUsed/>
    <w:uiPriority w:val="99"/>
    <w:pPr>
      <w:tabs>
        <w:tab w:val="center" w:pos="4153"/>
        <w:tab w:val="right" w:pos="8306"/>
      </w:tabs>
      <w:snapToGrid w:val="0"/>
      <w:jc w:val="left"/>
    </w:pPr>
    <w:rPr>
      <w:sz w:val="18"/>
      <w:szCs w:val="18"/>
    </w:rPr>
  </w:style>
  <w:style w:type="paragraph" w:styleId="9">
    <w:name w:val="header"/>
    <w:basedOn w:val="1"/>
    <w:link w:val="18"/>
    <w:unhideWhenUsed/>
    <w:uiPriority w:val="99"/>
    <w:pPr>
      <w:pBdr>
        <w:bottom w:val="single" w:color="auto" w:sz="6" w:space="1"/>
      </w:pBdr>
      <w:tabs>
        <w:tab w:val="center" w:pos="4153"/>
        <w:tab w:val="right" w:pos="8306"/>
      </w:tabs>
      <w:snapToGrid w:val="0"/>
      <w:jc w:val="center"/>
    </w:pPr>
    <w:rPr>
      <w:sz w:val="18"/>
      <w:szCs w:val="18"/>
    </w:rPr>
  </w:style>
  <w:style w:type="paragraph" w:styleId="10">
    <w:name w:val="HTML Preformatted"/>
    <w:basedOn w:val="1"/>
    <w:link w:val="19"/>
    <w:unhideWhenUsed/>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Hyperlink"/>
    <w:unhideWhenUsed/>
    <w:uiPriority w:val="99"/>
    <w:rPr>
      <w:color w:val="0000CC"/>
      <w:u w:val="single"/>
    </w:rPr>
  </w:style>
  <w:style w:type="character" w:customStyle="1" w:styleId="16">
    <w:name w:val="标题 3 Char"/>
    <w:link w:val="3"/>
    <w:uiPriority w:val="9"/>
    <w:rPr>
      <w:rFonts w:ascii="宋体" w:hAnsi="宋体" w:cs="宋体"/>
      <w:b/>
      <w:bCs/>
      <w:sz w:val="27"/>
      <w:szCs w:val="27"/>
    </w:rPr>
  </w:style>
  <w:style w:type="character" w:customStyle="1" w:styleId="17">
    <w:name w:val="页脚 Char"/>
    <w:link w:val="8"/>
    <w:uiPriority w:val="99"/>
    <w:rPr>
      <w:kern w:val="2"/>
      <w:sz w:val="18"/>
      <w:szCs w:val="18"/>
    </w:rPr>
  </w:style>
  <w:style w:type="character" w:customStyle="1" w:styleId="18">
    <w:name w:val="页眉 Char"/>
    <w:link w:val="9"/>
    <w:uiPriority w:val="99"/>
    <w:rPr>
      <w:kern w:val="2"/>
      <w:sz w:val="18"/>
      <w:szCs w:val="18"/>
    </w:rPr>
  </w:style>
  <w:style w:type="character" w:customStyle="1" w:styleId="19">
    <w:name w:val="HTML 预设格式 Char"/>
    <w:link w:val="10"/>
    <w:semiHidden/>
    <w:uiPriority w:val="99"/>
    <w:rPr>
      <w:rFonts w:ascii="Arial" w:hAnsi="Arial" w:cs="Arial"/>
      <w:sz w:val="24"/>
      <w:szCs w:val="24"/>
    </w:rPr>
  </w:style>
  <w:style w:type="character" w:customStyle="1" w:styleId="20">
    <w:name w:val="font11"/>
    <w:basedOn w:val="13"/>
    <w:qFormat/>
    <w:uiPriority w:val="0"/>
    <w:rPr>
      <w:rFonts w:hint="eastAsia" w:ascii="宋体" w:hAnsi="宋体" w:eastAsia="宋体" w:cs="宋体"/>
      <w:color w:val="FF0000"/>
      <w:sz w:val="22"/>
      <w:szCs w:val="22"/>
      <w:u w:val="none"/>
    </w:rPr>
  </w:style>
  <w:style w:type="character" w:customStyle="1" w:styleId="21">
    <w:name w:val="font41"/>
    <w:basedOn w:val="13"/>
    <w:qFormat/>
    <w:uiPriority w:val="0"/>
    <w:rPr>
      <w:rFonts w:hint="eastAsia" w:ascii="等线" w:hAnsi="等线" w:eastAsia="等线" w:cs="等线"/>
      <w:color w:val="FF0000"/>
      <w:sz w:val="22"/>
      <w:szCs w:val="22"/>
      <w:u w:val="none"/>
    </w:rPr>
  </w:style>
  <w:style w:type="character" w:customStyle="1" w:styleId="22">
    <w:name w:val="font51"/>
    <w:basedOn w:val="13"/>
    <w:qFormat/>
    <w:uiPriority w:val="0"/>
    <w:rPr>
      <w:rFonts w:hint="eastAsia" w:ascii="等线" w:hAnsi="等线" w:eastAsia="等线" w:cs="等线"/>
      <w:color w:val="FF0000"/>
      <w:sz w:val="22"/>
      <w:szCs w:val="22"/>
      <w:u w:val="none"/>
    </w:rPr>
  </w:style>
  <w:style w:type="character" w:customStyle="1" w:styleId="23">
    <w:name w:val="font81"/>
    <w:basedOn w:val="13"/>
    <w:qFormat/>
    <w:uiPriority w:val="0"/>
    <w:rPr>
      <w:rFonts w:hint="default" w:ascii="Times New Roman" w:hAnsi="Times New Roman" w:cs="Times New Roman"/>
      <w:color w:val="000000"/>
      <w:sz w:val="21"/>
      <w:szCs w:val="21"/>
      <w:u w:val="none"/>
    </w:rPr>
  </w:style>
  <w:style w:type="paragraph" w:customStyle="1" w:styleId="24">
    <w:name w:val="正文表格"/>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2</Pages>
  <Words>156</Words>
  <Characters>894</Characters>
  <Lines>7</Lines>
  <Paragraphs>2</Paragraphs>
  <TotalTime>5</TotalTime>
  <ScaleCrop>false</ScaleCrop>
  <LinksUpToDate>false</LinksUpToDate>
  <CharactersWithSpaces>1048</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2016-11-11T01:44:00Z</dcterms:created>
  <dc:creator>微软用户</dc:creator>
  <cp:lastModifiedBy>Administrator</cp:lastModifiedBy>
  <cp:lastPrinted>2011-12-16T05:38:00Z</cp:lastPrinted>
  <dcterms:modified xsi:type="dcterms:W3CDTF">2024-01-19T11:07:14Z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B403C0B2BC814D2F9224E6DF0D72F526_13</vt:lpwstr>
  </property>
</Properties>
</file>