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F81CD36">
      <w:pPr>
        <w:jc w:val="center"/>
        <w:rPr>
          <w:rFonts w:hint="eastAsia" w:ascii="宋体" w:hAnsi="宋体" w:eastAsia="宋体" w:cs="宋体"/>
          <w:b/>
          <w:color w:val="auto"/>
          <w:sz w:val="44"/>
          <w:szCs w:val="44"/>
          <w:highlight w:val="none"/>
          <w:lang w:eastAsia="zh-CN"/>
        </w:rPr>
      </w:pPr>
    </w:p>
    <w:p w14:paraId="03417788">
      <w:pPr>
        <w:jc w:val="center"/>
        <w:rPr>
          <w:rFonts w:hint="eastAsia" w:ascii="宋体" w:hAnsi="宋体" w:eastAsia="宋体" w:cs="宋体"/>
          <w:b/>
          <w:color w:val="auto"/>
          <w:sz w:val="44"/>
          <w:szCs w:val="44"/>
          <w:highlight w:val="none"/>
          <w:lang w:eastAsia="zh-CN"/>
        </w:rPr>
      </w:pPr>
      <w:r>
        <w:rPr>
          <w:rFonts w:hint="eastAsia" w:ascii="宋体" w:hAnsi="宋体" w:eastAsia="宋体" w:cs="宋体"/>
          <w:b/>
          <w:color w:val="auto"/>
          <w:sz w:val="44"/>
          <w:szCs w:val="44"/>
          <w:highlight w:val="none"/>
          <w:lang w:eastAsia="zh-CN"/>
        </w:rPr>
        <w:t>202</w:t>
      </w:r>
      <w:r>
        <w:rPr>
          <w:rFonts w:hint="eastAsia" w:ascii="宋体" w:hAnsi="宋体" w:eastAsia="宋体" w:cs="宋体"/>
          <w:b/>
          <w:color w:val="auto"/>
          <w:sz w:val="44"/>
          <w:szCs w:val="44"/>
          <w:highlight w:val="none"/>
          <w:lang w:val="en-US" w:eastAsia="zh-CN"/>
        </w:rPr>
        <w:t>6-2027</w:t>
      </w:r>
      <w:r>
        <w:rPr>
          <w:rFonts w:hint="eastAsia" w:ascii="宋体" w:hAnsi="宋体" w:eastAsia="宋体" w:cs="宋体"/>
          <w:b/>
          <w:color w:val="auto"/>
          <w:sz w:val="44"/>
          <w:szCs w:val="44"/>
          <w:highlight w:val="none"/>
          <w:lang w:eastAsia="zh-CN"/>
        </w:rPr>
        <w:t>年绍兴市水务产业有限公司限额以下中介服务-桩基检测服务项目</w:t>
      </w:r>
    </w:p>
    <w:p w14:paraId="41563108">
      <w:pPr>
        <w:pStyle w:val="15"/>
        <w:rPr>
          <w:rFonts w:hint="eastAsia" w:ascii="宋体" w:hAnsi="宋体" w:eastAsia="宋体" w:cs="宋体"/>
          <w:color w:val="auto"/>
          <w:highlight w:val="none"/>
        </w:rPr>
      </w:pPr>
    </w:p>
    <w:p w14:paraId="0338A51D">
      <w:pPr>
        <w:spacing w:line="1760" w:lineRule="exact"/>
        <w:jc w:val="center"/>
        <w:rPr>
          <w:rFonts w:hint="eastAsia" w:ascii="宋体" w:hAnsi="宋体" w:eastAsia="宋体" w:cs="宋体"/>
          <w:color w:val="auto"/>
          <w:sz w:val="144"/>
          <w:szCs w:val="144"/>
          <w:highlight w:val="none"/>
        </w:rPr>
      </w:pPr>
      <w:r>
        <w:rPr>
          <w:rFonts w:hint="eastAsia" w:ascii="宋体" w:hAnsi="宋体" w:eastAsia="宋体" w:cs="宋体"/>
          <w:color w:val="auto"/>
          <w:sz w:val="144"/>
          <w:szCs w:val="144"/>
          <w:highlight w:val="none"/>
        </w:rPr>
        <w:t>招</w:t>
      </w:r>
    </w:p>
    <w:p w14:paraId="586EDAFB">
      <w:pPr>
        <w:spacing w:line="1760" w:lineRule="exact"/>
        <w:jc w:val="center"/>
        <w:rPr>
          <w:rFonts w:hint="eastAsia" w:ascii="宋体" w:hAnsi="宋体" w:eastAsia="宋体" w:cs="宋体"/>
          <w:color w:val="auto"/>
          <w:sz w:val="144"/>
          <w:szCs w:val="144"/>
          <w:highlight w:val="none"/>
        </w:rPr>
      </w:pPr>
      <w:r>
        <w:rPr>
          <w:rFonts w:hint="eastAsia" w:ascii="宋体" w:hAnsi="宋体" w:eastAsia="宋体" w:cs="宋体"/>
          <w:color w:val="auto"/>
          <w:sz w:val="144"/>
          <w:szCs w:val="144"/>
          <w:highlight w:val="none"/>
        </w:rPr>
        <w:t>标</w:t>
      </w:r>
    </w:p>
    <w:p w14:paraId="309F0833">
      <w:pPr>
        <w:spacing w:line="1760" w:lineRule="exact"/>
        <w:jc w:val="center"/>
        <w:rPr>
          <w:rFonts w:hint="eastAsia" w:ascii="宋体" w:hAnsi="宋体" w:eastAsia="宋体" w:cs="宋体"/>
          <w:color w:val="auto"/>
          <w:sz w:val="144"/>
          <w:szCs w:val="144"/>
          <w:highlight w:val="none"/>
        </w:rPr>
      </w:pPr>
      <w:r>
        <w:rPr>
          <w:rFonts w:hint="eastAsia" w:ascii="宋体" w:hAnsi="宋体" w:eastAsia="宋体" w:cs="宋体"/>
          <w:color w:val="auto"/>
          <w:sz w:val="144"/>
          <w:szCs w:val="144"/>
          <w:highlight w:val="none"/>
        </w:rPr>
        <w:t>文</w:t>
      </w:r>
    </w:p>
    <w:p w14:paraId="2355022C">
      <w:pPr>
        <w:spacing w:line="1760" w:lineRule="exact"/>
        <w:jc w:val="center"/>
        <w:rPr>
          <w:rFonts w:hint="eastAsia" w:ascii="宋体" w:hAnsi="宋体" w:eastAsia="宋体" w:cs="宋体"/>
          <w:color w:val="auto"/>
          <w:sz w:val="144"/>
          <w:szCs w:val="144"/>
          <w:highlight w:val="none"/>
        </w:rPr>
      </w:pPr>
      <w:r>
        <w:rPr>
          <w:rFonts w:hint="eastAsia" w:ascii="宋体" w:hAnsi="宋体" w:eastAsia="宋体" w:cs="宋体"/>
          <w:color w:val="auto"/>
          <w:sz w:val="144"/>
          <w:szCs w:val="144"/>
          <w:highlight w:val="none"/>
        </w:rPr>
        <w:t>件</w:t>
      </w:r>
    </w:p>
    <w:p w14:paraId="53E275C1">
      <w:pPr>
        <w:spacing w:line="120" w:lineRule="exact"/>
        <w:rPr>
          <w:rFonts w:hint="eastAsia" w:ascii="宋体" w:hAnsi="宋体" w:eastAsia="宋体" w:cs="宋体"/>
          <w:color w:val="auto"/>
          <w:sz w:val="44"/>
          <w:highlight w:val="none"/>
          <w:u w:val="single"/>
        </w:rPr>
      </w:pPr>
    </w:p>
    <w:p w14:paraId="59C8FB78">
      <w:pPr>
        <w:jc w:val="center"/>
        <w:rPr>
          <w:rFonts w:hint="eastAsia" w:ascii="宋体" w:hAnsi="宋体" w:eastAsia="宋体" w:cs="宋体"/>
          <w:b/>
          <w:color w:val="auto"/>
          <w:sz w:val="36"/>
          <w:szCs w:val="36"/>
          <w:highlight w:val="none"/>
        </w:rPr>
      </w:pPr>
    </w:p>
    <w:p w14:paraId="34ECD404">
      <w:pPr>
        <w:jc w:val="center"/>
        <w:rPr>
          <w:rFonts w:hint="eastAsia" w:ascii="宋体" w:hAnsi="宋体" w:eastAsia="宋体" w:cs="宋体"/>
          <w:b/>
          <w:color w:val="auto"/>
          <w:sz w:val="36"/>
          <w:szCs w:val="36"/>
          <w:highlight w:val="none"/>
        </w:rPr>
      </w:pPr>
    </w:p>
    <w:p w14:paraId="72212470">
      <w:pPr>
        <w:ind w:left="0" w:leftChars="0" w:firstLine="1260" w:firstLineChars="350"/>
        <w:jc w:val="both"/>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招标人：绍兴市水务产业有限公司</w:t>
      </w:r>
    </w:p>
    <w:p w14:paraId="073BEF2E">
      <w:pPr>
        <w:ind w:left="0" w:leftChars="0" w:firstLine="1260" w:firstLineChars="350"/>
        <w:jc w:val="both"/>
        <w:rPr>
          <w:rFonts w:hint="eastAsia" w:ascii="宋体" w:hAnsi="宋体" w:eastAsia="宋体" w:cs="宋体"/>
          <w:b/>
          <w:color w:val="auto"/>
          <w:sz w:val="36"/>
          <w:szCs w:val="36"/>
          <w:highlight w:val="none"/>
          <w:lang w:eastAsia="zh-CN"/>
        </w:rPr>
      </w:pPr>
      <w:r>
        <w:rPr>
          <w:rFonts w:hint="eastAsia" w:ascii="宋体" w:hAnsi="宋体" w:eastAsia="宋体" w:cs="宋体"/>
          <w:b/>
          <w:color w:val="auto"/>
          <w:sz w:val="36"/>
          <w:szCs w:val="36"/>
          <w:highlight w:val="none"/>
        </w:rPr>
        <w:t>招标代理机构：</w:t>
      </w:r>
      <w:r>
        <w:rPr>
          <w:rFonts w:hint="eastAsia" w:ascii="宋体" w:hAnsi="宋体" w:eastAsia="宋体" w:cs="宋体"/>
          <w:b/>
          <w:color w:val="auto"/>
          <w:sz w:val="36"/>
          <w:szCs w:val="36"/>
          <w:highlight w:val="none"/>
          <w:lang w:eastAsia="zh-CN"/>
        </w:rPr>
        <w:t>浙江建友工程咨询有限公司</w:t>
      </w:r>
    </w:p>
    <w:p w14:paraId="2783CD1D">
      <w:pPr>
        <w:spacing w:line="480" w:lineRule="exact"/>
        <w:jc w:val="center"/>
        <w:rPr>
          <w:rFonts w:hint="eastAsia" w:ascii="宋体" w:hAnsi="宋体" w:eastAsia="宋体" w:cs="宋体"/>
          <w:b/>
          <w:color w:val="auto"/>
          <w:sz w:val="36"/>
          <w:szCs w:val="36"/>
          <w:highlight w:val="none"/>
        </w:rPr>
      </w:pPr>
      <w:bookmarkStart w:id="0" w:name="OLE_LINK1"/>
      <w:r>
        <w:rPr>
          <w:rFonts w:hint="eastAsia" w:ascii="宋体" w:hAnsi="宋体" w:eastAsia="宋体" w:cs="宋体"/>
          <w:b/>
          <w:color w:val="auto"/>
          <w:sz w:val="36"/>
          <w:szCs w:val="36"/>
          <w:highlight w:val="none"/>
        </w:rPr>
        <w:t>202</w:t>
      </w:r>
      <w:r>
        <w:rPr>
          <w:rFonts w:hint="eastAsia" w:ascii="宋体" w:hAnsi="宋体" w:eastAsia="宋体" w:cs="宋体"/>
          <w:b/>
          <w:color w:val="auto"/>
          <w:sz w:val="36"/>
          <w:szCs w:val="36"/>
          <w:highlight w:val="none"/>
          <w:lang w:val="en-US" w:eastAsia="zh-CN"/>
        </w:rPr>
        <w:t>6</w:t>
      </w:r>
      <w:r>
        <w:rPr>
          <w:rFonts w:hint="eastAsia" w:ascii="宋体" w:hAnsi="宋体" w:eastAsia="宋体" w:cs="宋体"/>
          <w:b/>
          <w:color w:val="auto"/>
          <w:sz w:val="36"/>
          <w:szCs w:val="36"/>
          <w:highlight w:val="none"/>
        </w:rPr>
        <w:t>年</w:t>
      </w:r>
      <w:r>
        <w:rPr>
          <w:rFonts w:hint="eastAsia" w:ascii="宋体" w:hAnsi="宋体" w:cs="宋体"/>
          <w:b/>
          <w:color w:val="auto"/>
          <w:sz w:val="36"/>
          <w:szCs w:val="36"/>
          <w:highlight w:val="none"/>
          <w:lang w:val="en-US" w:eastAsia="zh-CN"/>
        </w:rPr>
        <w:t xml:space="preserve">   </w:t>
      </w:r>
      <w:r>
        <w:rPr>
          <w:rFonts w:hint="eastAsia" w:ascii="宋体" w:hAnsi="宋体" w:eastAsia="宋体" w:cs="宋体"/>
          <w:b/>
          <w:color w:val="auto"/>
          <w:sz w:val="36"/>
          <w:szCs w:val="36"/>
          <w:highlight w:val="none"/>
        </w:rPr>
        <w:t>月</w:t>
      </w:r>
    </w:p>
    <w:bookmarkEnd w:id="0"/>
    <w:p w14:paraId="62659246">
      <w:pPr>
        <w:spacing w:line="940" w:lineRule="exact"/>
        <w:jc w:val="center"/>
        <w:rPr>
          <w:rFonts w:hint="eastAsia" w:ascii="宋体" w:hAnsi="宋体" w:eastAsia="宋体" w:cs="宋体"/>
          <w:color w:val="auto"/>
          <w:sz w:val="28"/>
          <w:highlight w:val="none"/>
        </w:rPr>
      </w:pPr>
      <w:r>
        <w:rPr>
          <w:rFonts w:hint="eastAsia" w:ascii="宋体" w:hAnsi="宋体" w:eastAsia="宋体" w:cs="宋体"/>
          <w:color w:val="auto"/>
          <w:sz w:val="28"/>
          <w:highlight w:val="none"/>
        </w:rPr>
        <w:br w:type="page"/>
      </w:r>
      <w:r>
        <w:rPr>
          <w:rFonts w:hint="eastAsia" w:ascii="宋体" w:hAnsi="宋体" w:eastAsia="宋体" w:cs="宋体"/>
          <w:color w:val="auto"/>
          <w:sz w:val="36"/>
          <w:szCs w:val="36"/>
          <w:highlight w:val="none"/>
          <w:lang w:eastAsia="zh-CN"/>
        </w:rPr>
        <w:t>2026-2027年绍兴市水务产业有限公司限额以下中介服务-桩基检测服务项目</w:t>
      </w:r>
    </w:p>
    <w:p w14:paraId="285CE54E">
      <w:pPr>
        <w:spacing w:line="940" w:lineRule="exact"/>
        <w:rPr>
          <w:rFonts w:hint="eastAsia" w:ascii="宋体" w:hAnsi="宋体" w:eastAsia="宋体" w:cs="宋体"/>
          <w:color w:val="auto"/>
          <w:sz w:val="32"/>
          <w:szCs w:val="32"/>
          <w:highlight w:val="none"/>
        </w:rPr>
      </w:pPr>
    </w:p>
    <w:p w14:paraId="3D6F377A">
      <w:pPr>
        <w:topLinePunct/>
        <w:spacing w:line="820" w:lineRule="exact"/>
        <w:ind w:firstLine="840" w:firstLineChars="3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招标人名称：</w:t>
      </w:r>
      <w:r>
        <w:rPr>
          <w:rFonts w:hint="eastAsia" w:ascii="宋体" w:hAnsi="宋体" w:eastAsia="宋体" w:cs="宋体"/>
          <w:color w:val="auto"/>
          <w:sz w:val="28"/>
          <w:szCs w:val="28"/>
          <w:highlight w:val="none"/>
          <w:u w:val="single"/>
        </w:rPr>
        <w:t xml:space="preserve">  绍兴市水务产业有限公司</w:t>
      </w:r>
      <w:r>
        <w:rPr>
          <w:rFonts w:hint="eastAsia" w:ascii="宋体" w:hAnsi="宋体" w:eastAsia="宋体" w:cs="宋体"/>
          <w:color w:val="auto"/>
          <w:sz w:val="28"/>
          <w:szCs w:val="28"/>
          <w:highlight w:val="none"/>
        </w:rPr>
        <w:t>（盖章）</w:t>
      </w:r>
    </w:p>
    <w:p w14:paraId="1308497E">
      <w:pPr>
        <w:topLinePunct/>
        <w:spacing w:line="820" w:lineRule="exact"/>
        <w:ind w:firstLine="831" w:firstLineChars="297"/>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联系人：</w:t>
      </w:r>
      <w:r>
        <w:rPr>
          <w:rFonts w:hint="eastAsia" w:ascii="宋体" w:hAnsi="宋体" w:eastAsia="宋体" w:cs="宋体"/>
          <w:color w:val="auto"/>
          <w:sz w:val="28"/>
          <w:szCs w:val="28"/>
          <w:highlight w:val="none"/>
          <w:u w:val="single"/>
        </w:rPr>
        <w:t xml:space="preserve"> 唐华平   </w:t>
      </w:r>
      <w:r>
        <w:rPr>
          <w:rFonts w:hint="eastAsia" w:ascii="宋体" w:hAnsi="宋体" w:eastAsia="宋体" w:cs="宋体"/>
          <w:color w:val="auto"/>
          <w:sz w:val="28"/>
          <w:szCs w:val="28"/>
          <w:highlight w:val="none"/>
        </w:rPr>
        <w:t>电  话：</w:t>
      </w:r>
      <w:r>
        <w:rPr>
          <w:rFonts w:hint="eastAsia" w:ascii="宋体" w:hAnsi="宋体" w:eastAsia="宋体" w:cs="宋体"/>
          <w:color w:val="auto"/>
          <w:sz w:val="28"/>
          <w:szCs w:val="28"/>
          <w:highlight w:val="none"/>
          <w:u w:val="single"/>
        </w:rPr>
        <w:t xml:space="preserve"> 18888745559  </w:t>
      </w:r>
    </w:p>
    <w:p w14:paraId="7FFDE90A">
      <w:pPr>
        <w:topLinePunct/>
        <w:spacing w:line="820" w:lineRule="exact"/>
        <w:ind w:firstLine="831" w:firstLineChars="297"/>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传  真：</w:t>
      </w:r>
      <w:r>
        <w:rPr>
          <w:rFonts w:hint="eastAsia" w:ascii="宋体" w:hAnsi="宋体" w:eastAsia="宋体" w:cs="宋体"/>
          <w:color w:val="auto"/>
          <w:sz w:val="28"/>
          <w:szCs w:val="28"/>
          <w:highlight w:val="none"/>
          <w:u w:val="single"/>
        </w:rPr>
        <w:t xml:space="preserve">     ／     </w:t>
      </w:r>
    </w:p>
    <w:p w14:paraId="39A187BB">
      <w:pPr>
        <w:topLinePunct/>
        <w:spacing w:line="820" w:lineRule="exact"/>
        <w:ind w:firstLine="845" w:firstLineChars="302"/>
        <w:rPr>
          <w:rFonts w:hint="eastAsia" w:ascii="宋体" w:hAnsi="宋体" w:eastAsia="宋体" w:cs="宋体"/>
          <w:color w:val="auto"/>
          <w:sz w:val="28"/>
          <w:szCs w:val="28"/>
          <w:highlight w:val="none"/>
        </w:rPr>
      </w:pPr>
    </w:p>
    <w:p w14:paraId="06AE2590">
      <w:pPr>
        <w:topLinePunct/>
        <w:spacing w:line="820" w:lineRule="exact"/>
        <w:rPr>
          <w:rFonts w:hint="eastAsia" w:ascii="宋体" w:hAnsi="宋体" w:eastAsia="宋体" w:cs="宋体"/>
          <w:color w:val="auto"/>
          <w:sz w:val="28"/>
          <w:szCs w:val="28"/>
          <w:highlight w:val="none"/>
        </w:rPr>
      </w:pPr>
    </w:p>
    <w:p w14:paraId="4BD84942">
      <w:pPr>
        <w:topLinePunct/>
        <w:spacing w:line="820" w:lineRule="exact"/>
        <w:ind w:firstLine="845" w:firstLineChars="302"/>
        <w:rPr>
          <w:rFonts w:hint="eastAsia" w:ascii="宋体" w:hAnsi="宋体" w:eastAsia="宋体" w:cs="宋体"/>
          <w:color w:val="auto"/>
          <w:sz w:val="28"/>
          <w:szCs w:val="28"/>
          <w:highlight w:val="none"/>
        </w:rPr>
      </w:pPr>
    </w:p>
    <w:p w14:paraId="0E0CD232">
      <w:pPr>
        <w:spacing w:after="100" w:afterAutospacing="1" w:line="440" w:lineRule="exact"/>
        <w:ind w:firstLine="848" w:firstLineChars="303"/>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招标代理名称：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eastAsia="zh-CN"/>
        </w:rPr>
        <w:t>浙江建友工程咨询有限公司</w:t>
      </w:r>
      <w:r>
        <w:rPr>
          <w:rFonts w:hint="eastAsia" w:ascii="宋体" w:hAnsi="宋体" w:eastAsia="宋体" w:cs="宋体"/>
          <w:color w:val="auto"/>
          <w:sz w:val="28"/>
          <w:szCs w:val="28"/>
          <w:highlight w:val="none"/>
        </w:rPr>
        <w:t>（盖章）</w:t>
      </w:r>
    </w:p>
    <w:p w14:paraId="1DB71C74">
      <w:pPr>
        <w:spacing w:line="700" w:lineRule="exact"/>
        <w:ind w:firstLine="842" w:firstLineChars="301"/>
        <w:rPr>
          <w:rFonts w:hint="default" w:ascii="宋体" w:hAnsi="宋体" w:eastAsia="宋体" w:cs="宋体"/>
          <w:color w:val="auto"/>
          <w:sz w:val="28"/>
          <w:szCs w:val="36"/>
          <w:highlight w:val="none"/>
          <w:lang w:val="en-US" w:eastAsia="zh-CN"/>
        </w:rPr>
      </w:pPr>
      <w:r>
        <w:rPr>
          <w:rFonts w:hint="eastAsia" w:ascii="宋体" w:hAnsi="宋体" w:eastAsia="宋体" w:cs="宋体"/>
          <w:color w:val="auto"/>
          <w:sz w:val="28"/>
          <w:szCs w:val="36"/>
          <w:highlight w:val="none"/>
        </w:rPr>
        <w:t>联系人：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王威</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36"/>
          <w:highlight w:val="none"/>
        </w:rPr>
        <w:t>电话：</w:t>
      </w:r>
      <w:r>
        <w:rPr>
          <w:rFonts w:hint="eastAsia" w:ascii="宋体" w:hAnsi="宋体" w:eastAsia="宋体" w:cs="宋体"/>
          <w:color w:val="auto"/>
          <w:sz w:val="28"/>
          <w:szCs w:val="28"/>
          <w:highlight w:val="none"/>
          <w:u w:val="single"/>
          <w:lang w:val="en-US" w:eastAsia="zh-CN"/>
        </w:rPr>
        <w:t>15168342563</w:t>
      </w:r>
    </w:p>
    <w:p w14:paraId="6D9388FD">
      <w:pPr>
        <w:topLinePunct/>
        <w:spacing w:line="820" w:lineRule="exact"/>
        <w:ind w:firstLine="845" w:firstLineChars="302"/>
        <w:rPr>
          <w:rFonts w:hint="eastAsia" w:ascii="宋体" w:hAnsi="宋体" w:eastAsia="宋体" w:cs="宋体"/>
          <w:color w:val="auto"/>
          <w:sz w:val="28"/>
          <w:szCs w:val="28"/>
          <w:highlight w:val="none"/>
          <w:u w:val="single"/>
        </w:rPr>
      </w:pPr>
    </w:p>
    <w:p w14:paraId="28F0A9AB">
      <w:pPr>
        <w:rPr>
          <w:rFonts w:hint="eastAsia" w:ascii="宋体" w:hAnsi="宋体" w:eastAsia="宋体" w:cs="宋体"/>
          <w:color w:val="auto"/>
          <w:sz w:val="28"/>
          <w:szCs w:val="28"/>
          <w:highlight w:val="none"/>
        </w:rPr>
      </w:pPr>
    </w:p>
    <w:p w14:paraId="67023075">
      <w:pPr>
        <w:spacing w:line="54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监督单位</w:t>
      </w: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u w:val="single"/>
        </w:rPr>
        <w:t>绍兴市公用事业集团有限公司</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rPr>
        <w:t>章）</w:t>
      </w:r>
    </w:p>
    <w:p w14:paraId="42EEFC69">
      <w:pPr>
        <w:spacing w:line="700" w:lineRule="exact"/>
        <w:ind w:firstLine="842" w:firstLineChars="301"/>
        <w:rPr>
          <w:rFonts w:hint="default" w:ascii="宋体" w:hAnsi="宋体" w:eastAsia="宋体" w:cs="宋体"/>
          <w:color w:val="auto"/>
          <w:sz w:val="28"/>
          <w:szCs w:val="36"/>
          <w:highlight w:val="none"/>
          <w:lang w:val="en-US" w:eastAsia="zh-CN"/>
        </w:rPr>
      </w:pPr>
      <w:r>
        <w:rPr>
          <w:rFonts w:hint="eastAsia" w:ascii="宋体" w:hAnsi="宋体" w:eastAsia="宋体" w:cs="宋体"/>
          <w:color w:val="auto"/>
          <w:sz w:val="28"/>
          <w:szCs w:val="36"/>
          <w:highlight w:val="none"/>
        </w:rPr>
        <w:t>联系人：</w:t>
      </w:r>
      <w:r>
        <w:rPr>
          <w:rFonts w:hint="eastAsia" w:ascii="宋体" w:hAnsi="宋体" w:eastAsia="宋体" w:cs="宋体"/>
          <w:color w:val="auto"/>
          <w:sz w:val="28"/>
          <w:szCs w:val="28"/>
          <w:highlight w:val="none"/>
          <w:u w:val="single"/>
        </w:rPr>
        <w:t xml:space="preserve"> </w:t>
      </w:r>
      <w:r>
        <w:rPr>
          <w:rFonts w:hint="eastAsia" w:ascii="宋体" w:hAnsi="宋体" w:cs="宋体"/>
          <w:color w:val="auto"/>
          <w:sz w:val="28"/>
          <w:szCs w:val="28"/>
          <w:highlight w:val="none"/>
          <w:u w:val="single"/>
          <w:lang w:val="en-US" w:eastAsia="zh-CN"/>
        </w:rPr>
        <w:t>许</w:t>
      </w:r>
      <w:r>
        <w:rPr>
          <w:rFonts w:hint="eastAsia" w:ascii="宋体" w:hAnsi="宋体" w:eastAsia="宋体" w:cs="宋体"/>
          <w:color w:val="auto"/>
          <w:sz w:val="28"/>
          <w:szCs w:val="28"/>
          <w:highlight w:val="none"/>
          <w:u w:val="single"/>
          <w:lang w:val="en-US" w:eastAsia="zh-CN"/>
        </w:rPr>
        <w:t>工</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36"/>
          <w:highlight w:val="none"/>
        </w:rPr>
        <w:t>电话：</w:t>
      </w:r>
      <w:r>
        <w:rPr>
          <w:rFonts w:hint="eastAsia" w:ascii="宋体" w:hAnsi="宋体" w:eastAsia="宋体" w:cs="宋体"/>
          <w:color w:val="auto"/>
          <w:sz w:val="28"/>
          <w:szCs w:val="28"/>
          <w:highlight w:val="none"/>
          <w:u w:val="single"/>
          <w:lang w:val="en-US" w:eastAsia="zh-CN"/>
        </w:rPr>
        <w:t>0575-88361185</w:t>
      </w:r>
    </w:p>
    <w:p w14:paraId="73BC1693">
      <w:pPr>
        <w:spacing w:line="540" w:lineRule="exact"/>
        <w:ind w:firstLine="560" w:firstLineChars="200"/>
        <w:rPr>
          <w:rFonts w:hint="eastAsia" w:ascii="宋体" w:hAnsi="宋体" w:eastAsia="宋体" w:cs="宋体"/>
          <w:color w:val="auto"/>
          <w:sz w:val="28"/>
          <w:szCs w:val="28"/>
          <w:highlight w:val="none"/>
        </w:rPr>
      </w:pPr>
    </w:p>
    <w:p w14:paraId="16EC5522">
      <w:pPr>
        <w:spacing w:line="540" w:lineRule="exact"/>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日    期： </w:t>
      </w:r>
      <w:r>
        <w:rPr>
          <w:rFonts w:hint="eastAsia" w:ascii="宋体" w:hAnsi="宋体" w:eastAsia="宋体" w:cs="宋体"/>
          <w:color w:val="auto"/>
          <w:sz w:val="28"/>
          <w:szCs w:val="28"/>
          <w:highlight w:val="none"/>
          <w:u w:val="single"/>
        </w:rPr>
        <w:t xml:space="preserve">  202</w:t>
      </w:r>
      <w:r>
        <w:rPr>
          <w:rFonts w:hint="eastAsia" w:ascii="宋体" w:hAnsi="宋体" w:eastAsia="宋体" w:cs="宋体"/>
          <w:color w:val="auto"/>
          <w:sz w:val="28"/>
          <w:szCs w:val="28"/>
          <w:highlight w:val="none"/>
          <w:u w:val="single"/>
          <w:lang w:val="en-US" w:eastAsia="zh-CN"/>
        </w:rPr>
        <w:t>6</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14:paraId="46FDAE28">
      <w:pPr>
        <w:spacing w:line="420" w:lineRule="exact"/>
        <w:rPr>
          <w:rFonts w:hint="eastAsia" w:ascii="宋体" w:hAnsi="宋体" w:eastAsia="宋体" w:cs="宋体"/>
          <w:color w:val="auto"/>
          <w:sz w:val="28"/>
          <w:highlight w:val="none"/>
        </w:rPr>
      </w:pPr>
    </w:p>
    <w:p w14:paraId="2B1EB240">
      <w:pPr>
        <w:spacing w:line="420" w:lineRule="exact"/>
        <w:rPr>
          <w:rFonts w:hint="eastAsia" w:ascii="宋体" w:hAnsi="宋体" w:eastAsia="宋体" w:cs="宋体"/>
          <w:color w:val="auto"/>
          <w:sz w:val="28"/>
          <w:highlight w:val="none"/>
        </w:rPr>
      </w:pPr>
    </w:p>
    <w:p w14:paraId="0BACEBBD">
      <w:pPr>
        <w:widowControl/>
        <w:jc w:val="left"/>
        <w:rPr>
          <w:rFonts w:hint="eastAsia" w:ascii="宋体" w:hAnsi="宋体" w:eastAsia="宋体" w:cs="宋体"/>
          <w:color w:val="auto"/>
          <w:sz w:val="28"/>
          <w:highlight w:val="none"/>
        </w:rPr>
      </w:pPr>
      <w:r>
        <w:rPr>
          <w:rFonts w:hint="eastAsia" w:ascii="宋体" w:hAnsi="宋体" w:eastAsia="宋体" w:cs="宋体"/>
          <w:color w:val="auto"/>
          <w:sz w:val="28"/>
          <w:highlight w:val="none"/>
        </w:rPr>
        <w:br w:type="page"/>
      </w:r>
    </w:p>
    <w:p w14:paraId="10D8674F">
      <w:pPr>
        <w:widowControl/>
        <w:jc w:val="center"/>
        <w:outlineLvl w:val="0"/>
        <w:rPr>
          <w:rFonts w:hint="eastAsia" w:ascii="宋体" w:hAnsi="宋体" w:eastAsia="宋体" w:cs="宋体"/>
          <w:b/>
          <w:color w:val="auto"/>
          <w:sz w:val="36"/>
          <w:szCs w:val="36"/>
          <w:highlight w:val="none"/>
          <w:lang w:val="en-US" w:eastAsia="zh-CN"/>
        </w:rPr>
      </w:pPr>
      <w:r>
        <w:rPr>
          <w:rFonts w:hint="eastAsia" w:ascii="宋体" w:hAnsi="宋体" w:eastAsia="宋体" w:cs="宋体"/>
          <w:b/>
          <w:color w:val="auto"/>
          <w:sz w:val="36"/>
          <w:szCs w:val="36"/>
          <w:highlight w:val="none"/>
          <w:lang w:val="en-US" w:eastAsia="zh-CN"/>
        </w:rPr>
        <w:t>目录</w:t>
      </w:r>
    </w:p>
    <w:p w14:paraId="231E0B18">
      <w:pPr>
        <w:pStyle w:val="21"/>
        <w:tabs>
          <w:tab w:val="right" w:leader="dot" w:pos="9061"/>
        </w:tabs>
        <w:spacing w:line="44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fldChar w:fldCharType="begin"/>
      </w:r>
      <w:r>
        <w:rPr>
          <w:rFonts w:hint="eastAsia" w:ascii="宋体" w:hAnsi="宋体" w:eastAsia="宋体" w:cs="宋体"/>
          <w:color w:val="auto"/>
          <w:highlight w:val="none"/>
          <w:lang w:val="en-US" w:eastAsia="zh-CN"/>
        </w:rPr>
        <w:instrText xml:space="preserve"> TOC \o "1-3" \h \z \u </w:instrText>
      </w:r>
      <w:r>
        <w:rPr>
          <w:rFonts w:hint="eastAsia" w:ascii="宋体" w:hAnsi="宋体" w:eastAsia="宋体" w:cs="宋体"/>
          <w:color w:val="auto"/>
          <w:highlight w:val="none"/>
          <w:lang w:val="en-US" w:eastAsia="zh-CN"/>
        </w:rPr>
        <w:fldChar w:fldCharType="separate"/>
      </w:r>
      <w:r>
        <w:rPr>
          <w:rFonts w:hint="eastAsia" w:ascii="宋体" w:hAnsi="宋体" w:eastAsia="宋体" w:cs="宋体"/>
          <w:color w:val="auto"/>
          <w:highlight w:val="none"/>
          <w:lang w:val="en-US" w:eastAsia="zh-CN"/>
        </w:rPr>
        <w:fldChar w:fldCharType="begin"/>
      </w:r>
      <w:r>
        <w:rPr>
          <w:rFonts w:hint="eastAsia" w:ascii="宋体" w:hAnsi="宋体" w:eastAsia="宋体" w:cs="宋体"/>
          <w:color w:val="auto"/>
          <w:highlight w:val="none"/>
          <w:lang w:val="en-US" w:eastAsia="zh-CN"/>
        </w:rPr>
        <w:instrText xml:space="preserve"> HYPERLINK \l _Toc11447 </w:instrText>
      </w:r>
      <w:r>
        <w:rPr>
          <w:rFonts w:hint="eastAsia" w:ascii="宋体" w:hAnsi="宋体" w:eastAsia="宋体" w:cs="宋体"/>
          <w:color w:val="auto"/>
          <w:highlight w:val="none"/>
          <w:lang w:val="en-US" w:eastAsia="zh-CN"/>
        </w:rPr>
        <w:fldChar w:fldCharType="separate"/>
      </w:r>
      <w:r>
        <w:rPr>
          <w:rFonts w:hint="eastAsia" w:ascii="宋体" w:hAnsi="宋体" w:eastAsia="宋体" w:cs="宋体"/>
          <w:color w:val="auto"/>
          <w:highlight w:val="none"/>
          <w:lang w:val="en-US" w:eastAsia="zh-CN"/>
        </w:rPr>
        <w:t>第一部分 招标公告</w:t>
      </w:r>
      <w:r>
        <w:rPr>
          <w:rFonts w:hint="eastAsia" w:ascii="宋体" w:hAnsi="宋体" w:eastAsia="宋体" w:cs="宋体"/>
          <w:color w:val="auto"/>
          <w:highlight w:val="none"/>
          <w:lang w:val="en-US" w:eastAsia="zh-CN"/>
        </w:rPr>
        <w:tab/>
      </w:r>
      <w:r>
        <w:rPr>
          <w:rFonts w:hint="eastAsia" w:ascii="宋体" w:hAnsi="宋体" w:eastAsia="宋体" w:cs="宋体"/>
          <w:color w:val="auto"/>
          <w:highlight w:val="none"/>
          <w:lang w:val="en-US" w:eastAsia="zh-CN"/>
        </w:rPr>
        <w:fldChar w:fldCharType="begin"/>
      </w:r>
      <w:r>
        <w:rPr>
          <w:rFonts w:hint="eastAsia" w:ascii="宋体" w:hAnsi="宋体" w:eastAsia="宋体" w:cs="宋体"/>
          <w:color w:val="auto"/>
          <w:highlight w:val="none"/>
          <w:lang w:val="en-US" w:eastAsia="zh-CN"/>
        </w:rPr>
        <w:instrText xml:space="preserve"> PAGEREF _Toc11447 \h </w:instrText>
      </w:r>
      <w:r>
        <w:rPr>
          <w:rFonts w:hint="eastAsia" w:ascii="宋体" w:hAnsi="宋体" w:eastAsia="宋体" w:cs="宋体"/>
          <w:color w:val="auto"/>
          <w:highlight w:val="none"/>
          <w:lang w:val="en-US" w:eastAsia="zh-CN"/>
        </w:rPr>
        <w:fldChar w:fldCharType="separate"/>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lang w:val="en-US" w:eastAsia="zh-CN"/>
        </w:rPr>
        <w:fldChar w:fldCharType="end"/>
      </w:r>
      <w:r>
        <w:rPr>
          <w:rFonts w:hint="eastAsia" w:ascii="宋体" w:hAnsi="宋体" w:eastAsia="宋体" w:cs="宋体"/>
          <w:color w:val="auto"/>
          <w:highlight w:val="none"/>
          <w:lang w:val="en-US" w:eastAsia="zh-CN"/>
        </w:rPr>
        <w:fldChar w:fldCharType="end"/>
      </w:r>
    </w:p>
    <w:p w14:paraId="03192D88">
      <w:pPr>
        <w:pStyle w:val="21"/>
        <w:tabs>
          <w:tab w:val="right" w:leader="dot" w:pos="9061"/>
        </w:tabs>
        <w:spacing w:line="44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fldChar w:fldCharType="begin"/>
      </w:r>
      <w:r>
        <w:rPr>
          <w:rFonts w:hint="eastAsia" w:ascii="宋体" w:hAnsi="宋体" w:eastAsia="宋体" w:cs="宋体"/>
          <w:color w:val="auto"/>
          <w:highlight w:val="none"/>
          <w:lang w:val="en-US" w:eastAsia="zh-CN"/>
        </w:rPr>
        <w:instrText xml:space="preserve"> HYPERLINK \l _Toc29470 </w:instrText>
      </w:r>
      <w:r>
        <w:rPr>
          <w:rFonts w:hint="eastAsia" w:ascii="宋体" w:hAnsi="宋体" w:eastAsia="宋体" w:cs="宋体"/>
          <w:color w:val="auto"/>
          <w:highlight w:val="none"/>
          <w:lang w:val="en-US" w:eastAsia="zh-CN"/>
        </w:rPr>
        <w:fldChar w:fldCharType="separate"/>
      </w:r>
      <w:r>
        <w:rPr>
          <w:rFonts w:hint="eastAsia" w:ascii="宋体" w:hAnsi="宋体" w:eastAsia="宋体" w:cs="宋体"/>
          <w:color w:val="auto"/>
          <w:highlight w:val="none"/>
          <w:lang w:val="en-US" w:eastAsia="zh-CN"/>
        </w:rPr>
        <w:t>第二部分 投标须知</w:t>
      </w:r>
      <w:r>
        <w:rPr>
          <w:rFonts w:hint="eastAsia" w:ascii="宋体" w:hAnsi="宋体" w:eastAsia="宋体" w:cs="宋体"/>
          <w:color w:val="auto"/>
          <w:highlight w:val="none"/>
          <w:lang w:val="en-US" w:eastAsia="zh-CN"/>
        </w:rPr>
        <w:tab/>
      </w:r>
      <w:r>
        <w:rPr>
          <w:rFonts w:hint="eastAsia" w:ascii="宋体" w:hAnsi="宋体" w:eastAsia="宋体" w:cs="宋体"/>
          <w:color w:val="auto"/>
          <w:highlight w:val="none"/>
          <w:lang w:val="en-US" w:eastAsia="zh-CN"/>
        </w:rPr>
        <w:fldChar w:fldCharType="begin"/>
      </w:r>
      <w:r>
        <w:rPr>
          <w:rFonts w:hint="eastAsia" w:ascii="宋体" w:hAnsi="宋体" w:eastAsia="宋体" w:cs="宋体"/>
          <w:color w:val="auto"/>
          <w:highlight w:val="none"/>
          <w:lang w:val="en-US" w:eastAsia="zh-CN"/>
        </w:rPr>
        <w:instrText xml:space="preserve"> PAGEREF _Toc29470 \h </w:instrText>
      </w:r>
      <w:r>
        <w:rPr>
          <w:rFonts w:hint="eastAsia" w:ascii="宋体" w:hAnsi="宋体" w:eastAsia="宋体" w:cs="宋体"/>
          <w:color w:val="auto"/>
          <w:highlight w:val="none"/>
          <w:lang w:val="en-US" w:eastAsia="zh-CN"/>
        </w:rPr>
        <w:fldChar w:fldCharType="separate"/>
      </w: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lang w:val="en-US" w:eastAsia="zh-CN"/>
        </w:rPr>
        <w:fldChar w:fldCharType="end"/>
      </w:r>
      <w:r>
        <w:rPr>
          <w:rFonts w:hint="eastAsia" w:ascii="宋体" w:hAnsi="宋体" w:eastAsia="宋体" w:cs="宋体"/>
          <w:color w:val="auto"/>
          <w:highlight w:val="none"/>
          <w:lang w:val="en-US" w:eastAsia="zh-CN"/>
        </w:rPr>
        <w:fldChar w:fldCharType="end"/>
      </w:r>
    </w:p>
    <w:p w14:paraId="1ACA8DDC">
      <w:pPr>
        <w:pStyle w:val="21"/>
        <w:tabs>
          <w:tab w:val="right" w:leader="dot" w:pos="9061"/>
        </w:tabs>
        <w:spacing w:line="44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fldChar w:fldCharType="begin"/>
      </w:r>
      <w:r>
        <w:rPr>
          <w:rFonts w:hint="eastAsia" w:ascii="宋体" w:hAnsi="宋体" w:eastAsia="宋体" w:cs="宋体"/>
          <w:color w:val="auto"/>
          <w:highlight w:val="none"/>
          <w:lang w:val="en-US" w:eastAsia="zh-CN"/>
        </w:rPr>
        <w:instrText xml:space="preserve"> HYPERLINK \l _Toc4272 </w:instrText>
      </w:r>
      <w:r>
        <w:rPr>
          <w:rFonts w:hint="eastAsia" w:ascii="宋体" w:hAnsi="宋体" w:eastAsia="宋体" w:cs="宋体"/>
          <w:color w:val="auto"/>
          <w:highlight w:val="none"/>
          <w:lang w:val="en-US" w:eastAsia="zh-CN"/>
        </w:rPr>
        <w:fldChar w:fldCharType="separate"/>
      </w:r>
      <w:r>
        <w:rPr>
          <w:rFonts w:hint="eastAsia" w:ascii="宋体" w:hAnsi="宋体" w:eastAsia="宋体" w:cs="宋体"/>
          <w:color w:val="auto"/>
          <w:highlight w:val="none"/>
          <w:lang w:val="en-US" w:eastAsia="zh-CN"/>
        </w:rPr>
        <w:t>前  附  表</w:t>
      </w:r>
      <w:r>
        <w:rPr>
          <w:rFonts w:hint="eastAsia" w:ascii="宋体" w:hAnsi="宋体" w:eastAsia="宋体" w:cs="宋体"/>
          <w:color w:val="auto"/>
          <w:highlight w:val="none"/>
          <w:lang w:val="en-US" w:eastAsia="zh-CN"/>
        </w:rPr>
        <w:tab/>
      </w:r>
      <w:r>
        <w:rPr>
          <w:rFonts w:hint="eastAsia" w:ascii="宋体" w:hAnsi="宋体" w:eastAsia="宋体" w:cs="宋体"/>
          <w:color w:val="auto"/>
          <w:highlight w:val="none"/>
          <w:lang w:val="en-US" w:eastAsia="zh-CN"/>
        </w:rPr>
        <w:fldChar w:fldCharType="begin"/>
      </w:r>
      <w:r>
        <w:rPr>
          <w:rFonts w:hint="eastAsia" w:ascii="宋体" w:hAnsi="宋体" w:eastAsia="宋体" w:cs="宋体"/>
          <w:color w:val="auto"/>
          <w:highlight w:val="none"/>
          <w:lang w:val="en-US" w:eastAsia="zh-CN"/>
        </w:rPr>
        <w:instrText xml:space="preserve"> PAGEREF _Toc4272 \h </w:instrText>
      </w:r>
      <w:r>
        <w:rPr>
          <w:rFonts w:hint="eastAsia" w:ascii="宋体" w:hAnsi="宋体" w:eastAsia="宋体" w:cs="宋体"/>
          <w:color w:val="auto"/>
          <w:highlight w:val="none"/>
          <w:lang w:val="en-US" w:eastAsia="zh-CN"/>
        </w:rPr>
        <w:fldChar w:fldCharType="separate"/>
      </w: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lang w:val="en-US" w:eastAsia="zh-CN"/>
        </w:rPr>
        <w:fldChar w:fldCharType="end"/>
      </w:r>
      <w:r>
        <w:rPr>
          <w:rFonts w:hint="eastAsia" w:ascii="宋体" w:hAnsi="宋体" w:eastAsia="宋体" w:cs="宋体"/>
          <w:color w:val="auto"/>
          <w:highlight w:val="none"/>
          <w:lang w:val="en-US" w:eastAsia="zh-CN"/>
        </w:rPr>
        <w:fldChar w:fldCharType="end"/>
      </w:r>
    </w:p>
    <w:p w14:paraId="513D643B">
      <w:pPr>
        <w:pStyle w:val="24"/>
        <w:tabs>
          <w:tab w:val="right" w:leader="dot" w:pos="9061"/>
        </w:tabs>
        <w:spacing w:line="44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fldChar w:fldCharType="begin"/>
      </w:r>
      <w:r>
        <w:rPr>
          <w:rFonts w:hint="eastAsia" w:ascii="宋体" w:hAnsi="宋体" w:eastAsia="宋体" w:cs="宋体"/>
          <w:color w:val="auto"/>
          <w:highlight w:val="none"/>
          <w:lang w:val="en-US" w:eastAsia="zh-CN"/>
        </w:rPr>
        <w:instrText xml:space="preserve"> HYPERLINK \l _Toc13463 </w:instrText>
      </w:r>
      <w:r>
        <w:rPr>
          <w:rFonts w:hint="eastAsia" w:ascii="宋体" w:hAnsi="宋体" w:eastAsia="宋体" w:cs="宋体"/>
          <w:color w:val="auto"/>
          <w:highlight w:val="none"/>
          <w:lang w:val="en-US" w:eastAsia="zh-CN"/>
        </w:rPr>
        <w:fldChar w:fldCharType="separate"/>
      </w:r>
      <w:r>
        <w:rPr>
          <w:rFonts w:hint="eastAsia" w:ascii="宋体" w:hAnsi="宋体" w:eastAsia="宋体" w:cs="宋体"/>
          <w:color w:val="auto"/>
          <w:highlight w:val="none"/>
          <w:lang w:val="en-US" w:eastAsia="zh-CN"/>
        </w:rPr>
        <w:t>一、总 则</w:t>
      </w:r>
      <w:r>
        <w:rPr>
          <w:rFonts w:hint="eastAsia" w:ascii="宋体" w:hAnsi="宋体" w:eastAsia="宋体" w:cs="宋体"/>
          <w:color w:val="auto"/>
          <w:highlight w:val="none"/>
          <w:lang w:val="en-US" w:eastAsia="zh-CN"/>
        </w:rPr>
        <w:tab/>
      </w:r>
      <w:r>
        <w:rPr>
          <w:rFonts w:hint="eastAsia" w:ascii="宋体" w:hAnsi="宋体" w:eastAsia="宋体" w:cs="宋体"/>
          <w:color w:val="auto"/>
          <w:highlight w:val="none"/>
          <w:lang w:val="en-US" w:eastAsia="zh-CN"/>
        </w:rPr>
        <w:fldChar w:fldCharType="begin"/>
      </w:r>
      <w:r>
        <w:rPr>
          <w:rFonts w:hint="eastAsia" w:ascii="宋体" w:hAnsi="宋体" w:eastAsia="宋体" w:cs="宋体"/>
          <w:color w:val="auto"/>
          <w:highlight w:val="none"/>
          <w:lang w:val="en-US" w:eastAsia="zh-CN"/>
        </w:rPr>
        <w:instrText xml:space="preserve"> PAGEREF _Toc13463 \h </w:instrText>
      </w:r>
      <w:r>
        <w:rPr>
          <w:rFonts w:hint="eastAsia" w:ascii="宋体" w:hAnsi="宋体" w:eastAsia="宋体" w:cs="宋体"/>
          <w:color w:val="auto"/>
          <w:highlight w:val="none"/>
          <w:lang w:val="en-US" w:eastAsia="zh-CN"/>
        </w:rPr>
        <w:fldChar w:fldCharType="separate"/>
      </w:r>
      <w:r>
        <w:rPr>
          <w:rFonts w:hint="eastAsia" w:ascii="宋体" w:hAnsi="宋体" w:eastAsia="宋体" w:cs="宋体"/>
          <w:color w:val="auto"/>
          <w:highlight w:val="none"/>
          <w:lang w:val="en-US" w:eastAsia="zh-CN"/>
        </w:rPr>
        <w:t>11</w:t>
      </w:r>
      <w:r>
        <w:rPr>
          <w:rFonts w:hint="eastAsia" w:ascii="宋体" w:hAnsi="宋体" w:eastAsia="宋体" w:cs="宋体"/>
          <w:color w:val="auto"/>
          <w:highlight w:val="none"/>
          <w:lang w:val="en-US" w:eastAsia="zh-CN"/>
        </w:rPr>
        <w:fldChar w:fldCharType="end"/>
      </w:r>
      <w:r>
        <w:rPr>
          <w:rFonts w:hint="eastAsia" w:ascii="宋体" w:hAnsi="宋体" w:eastAsia="宋体" w:cs="宋体"/>
          <w:color w:val="auto"/>
          <w:highlight w:val="none"/>
          <w:lang w:val="en-US" w:eastAsia="zh-CN"/>
        </w:rPr>
        <w:fldChar w:fldCharType="end"/>
      </w:r>
    </w:p>
    <w:p w14:paraId="1B2EC7F8">
      <w:pPr>
        <w:pStyle w:val="24"/>
        <w:tabs>
          <w:tab w:val="right" w:leader="dot" w:pos="9061"/>
        </w:tabs>
        <w:spacing w:line="44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fldChar w:fldCharType="begin"/>
      </w:r>
      <w:r>
        <w:rPr>
          <w:rFonts w:hint="eastAsia" w:ascii="宋体" w:hAnsi="宋体" w:eastAsia="宋体" w:cs="宋体"/>
          <w:color w:val="auto"/>
          <w:highlight w:val="none"/>
          <w:lang w:val="en-US" w:eastAsia="zh-CN"/>
        </w:rPr>
        <w:instrText xml:space="preserve"> HYPERLINK \l _Toc9793 </w:instrText>
      </w:r>
      <w:r>
        <w:rPr>
          <w:rFonts w:hint="eastAsia" w:ascii="宋体" w:hAnsi="宋体" w:eastAsia="宋体" w:cs="宋体"/>
          <w:color w:val="auto"/>
          <w:highlight w:val="none"/>
          <w:lang w:val="en-US" w:eastAsia="zh-CN"/>
        </w:rPr>
        <w:fldChar w:fldCharType="separate"/>
      </w:r>
      <w:r>
        <w:rPr>
          <w:rFonts w:hint="eastAsia" w:ascii="宋体" w:hAnsi="宋体" w:eastAsia="宋体" w:cs="宋体"/>
          <w:color w:val="auto"/>
          <w:highlight w:val="none"/>
          <w:lang w:val="en-US" w:eastAsia="zh-CN"/>
        </w:rPr>
        <w:t>二、招标文件</w:t>
      </w:r>
      <w:r>
        <w:rPr>
          <w:rFonts w:hint="eastAsia" w:ascii="宋体" w:hAnsi="宋体" w:eastAsia="宋体" w:cs="宋体"/>
          <w:color w:val="auto"/>
          <w:highlight w:val="none"/>
          <w:lang w:val="en-US" w:eastAsia="zh-CN"/>
        </w:rPr>
        <w:tab/>
      </w:r>
      <w:r>
        <w:rPr>
          <w:rFonts w:hint="eastAsia" w:ascii="宋体" w:hAnsi="宋体" w:eastAsia="宋体" w:cs="宋体"/>
          <w:color w:val="auto"/>
          <w:highlight w:val="none"/>
          <w:lang w:val="en-US" w:eastAsia="zh-CN"/>
        </w:rPr>
        <w:fldChar w:fldCharType="begin"/>
      </w:r>
      <w:r>
        <w:rPr>
          <w:rFonts w:hint="eastAsia" w:ascii="宋体" w:hAnsi="宋体" w:eastAsia="宋体" w:cs="宋体"/>
          <w:color w:val="auto"/>
          <w:highlight w:val="none"/>
          <w:lang w:val="en-US" w:eastAsia="zh-CN"/>
        </w:rPr>
        <w:instrText xml:space="preserve"> PAGEREF _Toc9793 \h </w:instrText>
      </w:r>
      <w:r>
        <w:rPr>
          <w:rFonts w:hint="eastAsia" w:ascii="宋体" w:hAnsi="宋体" w:eastAsia="宋体" w:cs="宋体"/>
          <w:color w:val="auto"/>
          <w:highlight w:val="none"/>
          <w:lang w:val="en-US" w:eastAsia="zh-CN"/>
        </w:rPr>
        <w:fldChar w:fldCharType="separate"/>
      </w:r>
      <w:r>
        <w:rPr>
          <w:rFonts w:hint="eastAsia" w:ascii="宋体" w:hAnsi="宋体" w:eastAsia="宋体" w:cs="宋体"/>
          <w:color w:val="auto"/>
          <w:highlight w:val="none"/>
          <w:lang w:val="en-US" w:eastAsia="zh-CN"/>
        </w:rPr>
        <w:t>12</w:t>
      </w:r>
      <w:r>
        <w:rPr>
          <w:rFonts w:hint="eastAsia" w:ascii="宋体" w:hAnsi="宋体" w:eastAsia="宋体" w:cs="宋体"/>
          <w:color w:val="auto"/>
          <w:highlight w:val="none"/>
          <w:lang w:val="en-US" w:eastAsia="zh-CN"/>
        </w:rPr>
        <w:fldChar w:fldCharType="end"/>
      </w:r>
      <w:r>
        <w:rPr>
          <w:rFonts w:hint="eastAsia" w:ascii="宋体" w:hAnsi="宋体" w:eastAsia="宋体" w:cs="宋体"/>
          <w:color w:val="auto"/>
          <w:highlight w:val="none"/>
          <w:lang w:val="en-US" w:eastAsia="zh-CN"/>
        </w:rPr>
        <w:fldChar w:fldCharType="end"/>
      </w:r>
    </w:p>
    <w:p w14:paraId="1004523F">
      <w:pPr>
        <w:pStyle w:val="24"/>
        <w:tabs>
          <w:tab w:val="right" w:leader="dot" w:pos="9061"/>
        </w:tabs>
        <w:spacing w:line="44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fldChar w:fldCharType="begin"/>
      </w:r>
      <w:r>
        <w:rPr>
          <w:rFonts w:hint="eastAsia" w:ascii="宋体" w:hAnsi="宋体" w:eastAsia="宋体" w:cs="宋体"/>
          <w:color w:val="auto"/>
          <w:highlight w:val="none"/>
          <w:lang w:val="en-US" w:eastAsia="zh-CN"/>
        </w:rPr>
        <w:instrText xml:space="preserve"> HYPERLINK \l _Toc32660 </w:instrText>
      </w:r>
      <w:r>
        <w:rPr>
          <w:rFonts w:hint="eastAsia" w:ascii="宋体" w:hAnsi="宋体" w:eastAsia="宋体" w:cs="宋体"/>
          <w:color w:val="auto"/>
          <w:highlight w:val="none"/>
          <w:lang w:val="en-US" w:eastAsia="zh-CN"/>
        </w:rPr>
        <w:fldChar w:fldCharType="separate"/>
      </w:r>
      <w:r>
        <w:rPr>
          <w:rFonts w:hint="eastAsia" w:ascii="宋体" w:hAnsi="宋体" w:eastAsia="宋体" w:cs="宋体"/>
          <w:color w:val="auto"/>
          <w:highlight w:val="none"/>
          <w:lang w:val="en-US" w:eastAsia="zh-CN"/>
        </w:rPr>
        <w:t>三、投标文件的编制</w:t>
      </w:r>
      <w:r>
        <w:rPr>
          <w:rFonts w:hint="eastAsia" w:ascii="宋体" w:hAnsi="宋体" w:eastAsia="宋体" w:cs="宋体"/>
          <w:color w:val="auto"/>
          <w:highlight w:val="none"/>
          <w:lang w:val="en-US" w:eastAsia="zh-CN"/>
        </w:rPr>
        <w:tab/>
      </w:r>
      <w:r>
        <w:rPr>
          <w:rFonts w:hint="eastAsia" w:ascii="宋体" w:hAnsi="宋体" w:eastAsia="宋体" w:cs="宋体"/>
          <w:color w:val="auto"/>
          <w:highlight w:val="none"/>
          <w:lang w:val="en-US" w:eastAsia="zh-CN"/>
        </w:rPr>
        <w:fldChar w:fldCharType="begin"/>
      </w:r>
      <w:r>
        <w:rPr>
          <w:rFonts w:hint="eastAsia" w:ascii="宋体" w:hAnsi="宋体" w:eastAsia="宋体" w:cs="宋体"/>
          <w:color w:val="auto"/>
          <w:highlight w:val="none"/>
          <w:lang w:val="en-US" w:eastAsia="zh-CN"/>
        </w:rPr>
        <w:instrText xml:space="preserve"> PAGEREF _Toc32660 \h </w:instrText>
      </w:r>
      <w:r>
        <w:rPr>
          <w:rFonts w:hint="eastAsia" w:ascii="宋体" w:hAnsi="宋体" w:eastAsia="宋体" w:cs="宋体"/>
          <w:color w:val="auto"/>
          <w:highlight w:val="none"/>
          <w:lang w:val="en-US" w:eastAsia="zh-CN"/>
        </w:rPr>
        <w:fldChar w:fldCharType="separate"/>
      </w:r>
      <w:r>
        <w:rPr>
          <w:rFonts w:hint="eastAsia" w:ascii="宋体" w:hAnsi="宋体" w:eastAsia="宋体" w:cs="宋体"/>
          <w:color w:val="auto"/>
          <w:highlight w:val="none"/>
          <w:lang w:val="en-US" w:eastAsia="zh-CN"/>
        </w:rPr>
        <w:t>13</w:t>
      </w:r>
      <w:r>
        <w:rPr>
          <w:rFonts w:hint="eastAsia" w:ascii="宋体" w:hAnsi="宋体" w:eastAsia="宋体" w:cs="宋体"/>
          <w:color w:val="auto"/>
          <w:highlight w:val="none"/>
          <w:lang w:val="en-US" w:eastAsia="zh-CN"/>
        </w:rPr>
        <w:fldChar w:fldCharType="end"/>
      </w:r>
      <w:r>
        <w:rPr>
          <w:rFonts w:hint="eastAsia" w:ascii="宋体" w:hAnsi="宋体" w:eastAsia="宋体" w:cs="宋体"/>
          <w:color w:val="auto"/>
          <w:highlight w:val="none"/>
          <w:lang w:val="en-US" w:eastAsia="zh-CN"/>
        </w:rPr>
        <w:fldChar w:fldCharType="end"/>
      </w:r>
    </w:p>
    <w:p w14:paraId="6EB46A48">
      <w:pPr>
        <w:pStyle w:val="24"/>
        <w:tabs>
          <w:tab w:val="right" w:leader="dot" w:pos="9061"/>
        </w:tabs>
        <w:spacing w:line="440" w:lineRule="exact"/>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fldChar w:fldCharType="begin"/>
      </w:r>
      <w:r>
        <w:rPr>
          <w:rFonts w:hint="eastAsia" w:ascii="宋体" w:hAnsi="宋体" w:eastAsia="宋体" w:cs="宋体"/>
          <w:color w:val="auto"/>
          <w:highlight w:val="none"/>
          <w:lang w:val="en-US" w:eastAsia="zh-CN"/>
        </w:rPr>
        <w:instrText xml:space="preserve"> HYPERLINK \l _Toc21841 </w:instrText>
      </w:r>
      <w:r>
        <w:rPr>
          <w:rFonts w:hint="eastAsia" w:ascii="宋体" w:hAnsi="宋体" w:eastAsia="宋体" w:cs="宋体"/>
          <w:color w:val="auto"/>
          <w:highlight w:val="none"/>
          <w:lang w:val="en-US" w:eastAsia="zh-CN"/>
        </w:rPr>
        <w:fldChar w:fldCharType="separate"/>
      </w:r>
      <w:r>
        <w:rPr>
          <w:rFonts w:hint="eastAsia" w:ascii="宋体" w:hAnsi="宋体" w:eastAsia="宋体" w:cs="宋体"/>
          <w:color w:val="auto"/>
          <w:highlight w:val="none"/>
          <w:lang w:val="en-US" w:eastAsia="zh-CN"/>
        </w:rPr>
        <w:t>四、投标文件的递交</w:t>
      </w:r>
      <w:r>
        <w:rPr>
          <w:rFonts w:hint="eastAsia" w:ascii="宋体" w:hAnsi="宋体" w:eastAsia="宋体" w:cs="宋体"/>
          <w:color w:val="auto"/>
          <w:highlight w:val="none"/>
          <w:lang w:val="en-US" w:eastAsia="zh-CN"/>
        </w:rPr>
        <w:tab/>
      </w:r>
      <w:r>
        <w:rPr>
          <w:rFonts w:hint="eastAsia" w:ascii="宋体" w:hAnsi="宋体" w:cs="宋体"/>
          <w:color w:val="auto"/>
          <w:highlight w:val="none"/>
          <w:lang w:val="en-US" w:eastAsia="zh-CN"/>
        </w:rPr>
        <w:t>1</w:t>
      </w:r>
      <w:r>
        <w:rPr>
          <w:rFonts w:hint="eastAsia" w:ascii="宋体" w:hAnsi="宋体" w:eastAsia="宋体" w:cs="宋体"/>
          <w:color w:val="auto"/>
          <w:highlight w:val="none"/>
          <w:lang w:val="en-US" w:eastAsia="zh-CN"/>
        </w:rPr>
        <w:fldChar w:fldCharType="end"/>
      </w:r>
      <w:r>
        <w:rPr>
          <w:rFonts w:hint="eastAsia" w:ascii="宋体" w:hAnsi="宋体" w:cs="宋体"/>
          <w:color w:val="auto"/>
          <w:highlight w:val="none"/>
          <w:lang w:val="en-US" w:eastAsia="zh-CN"/>
        </w:rPr>
        <w:t>4</w:t>
      </w:r>
    </w:p>
    <w:p w14:paraId="5A851C94">
      <w:pPr>
        <w:pStyle w:val="24"/>
        <w:tabs>
          <w:tab w:val="right" w:leader="dot" w:pos="9061"/>
        </w:tabs>
        <w:spacing w:line="44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fldChar w:fldCharType="begin"/>
      </w:r>
      <w:r>
        <w:rPr>
          <w:rFonts w:hint="eastAsia" w:ascii="宋体" w:hAnsi="宋体" w:eastAsia="宋体" w:cs="宋体"/>
          <w:color w:val="auto"/>
          <w:highlight w:val="none"/>
          <w:lang w:val="en-US" w:eastAsia="zh-CN"/>
        </w:rPr>
        <w:instrText xml:space="preserve"> HYPERLINK \l _Toc10474 </w:instrText>
      </w:r>
      <w:r>
        <w:rPr>
          <w:rFonts w:hint="eastAsia" w:ascii="宋体" w:hAnsi="宋体" w:eastAsia="宋体" w:cs="宋体"/>
          <w:color w:val="auto"/>
          <w:highlight w:val="none"/>
          <w:lang w:val="en-US" w:eastAsia="zh-CN"/>
        </w:rPr>
        <w:fldChar w:fldCharType="separate"/>
      </w:r>
      <w:r>
        <w:rPr>
          <w:rFonts w:hint="eastAsia" w:ascii="宋体" w:hAnsi="宋体" w:eastAsia="宋体" w:cs="宋体"/>
          <w:color w:val="auto"/>
          <w:highlight w:val="none"/>
          <w:lang w:val="en-US" w:eastAsia="zh-CN"/>
        </w:rPr>
        <w:t>五、</w:t>
      </w:r>
      <w:r>
        <w:rPr>
          <w:rFonts w:hint="eastAsia" w:ascii="宋体" w:hAnsi="宋体" w:cs="宋体"/>
          <w:color w:val="auto"/>
          <w:highlight w:val="none"/>
          <w:lang w:val="en-US" w:eastAsia="zh-CN"/>
        </w:rPr>
        <w:t>评</w:t>
      </w:r>
      <w:r>
        <w:rPr>
          <w:rFonts w:hint="eastAsia" w:ascii="宋体" w:hAnsi="宋体" w:eastAsia="宋体" w:cs="宋体"/>
          <w:color w:val="auto"/>
          <w:highlight w:val="none"/>
          <w:lang w:val="en-US" w:eastAsia="zh-CN"/>
        </w:rPr>
        <w:t xml:space="preserve"> 标</w:t>
      </w:r>
      <w:r>
        <w:rPr>
          <w:rFonts w:hint="eastAsia" w:ascii="宋体" w:hAnsi="宋体" w:eastAsia="宋体" w:cs="宋体"/>
          <w:color w:val="auto"/>
          <w:highlight w:val="none"/>
          <w:lang w:val="en-US" w:eastAsia="zh-CN"/>
        </w:rPr>
        <w:tab/>
      </w:r>
      <w:r>
        <w:rPr>
          <w:rFonts w:hint="eastAsia" w:ascii="宋体" w:hAnsi="宋体" w:eastAsia="宋体" w:cs="宋体"/>
          <w:color w:val="auto"/>
          <w:highlight w:val="none"/>
          <w:lang w:val="en-US" w:eastAsia="zh-CN"/>
        </w:rPr>
        <w:fldChar w:fldCharType="begin"/>
      </w:r>
      <w:r>
        <w:rPr>
          <w:rFonts w:hint="eastAsia" w:ascii="宋体" w:hAnsi="宋体" w:eastAsia="宋体" w:cs="宋体"/>
          <w:color w:val="auto"/>
          <w:highlight w:val="none"/>
          <w:lang w:val="en-US" w:eastAsia="zh-CN"/>
        </w:rPr>
        <w:instrText xml:space="preserve"> PAGEREF _Toc10474 \h </w:instrText>
      </w:r>
      <w:r>
        <w:rPr>
          <w:rFonts w:hint="eastAsia" w:ascii="宋体" w:hAnsi="宋体" w:eastAsia="宋体" w:cs="宋体"/>
          <w:color w:val="auto"/>
          <w:highlight w:val="none"/>
          <w:lang w:val="en-US" w:eastAsia="zh-CN"/>
        </w:rPr>
        <w:fldChar w:fldCharType="separate"/>
      </w:r>
      <w:r>
        <w:rPr>
          <w:rFonts w:hint="eastAsia" w:ascii="宋体" w:hAnsi="宋体" w:eastAsia="宋体" w:cs="宋体"/>
          <w:color w:val="auto"/>
          <w:highlight w:val="none"/>
          <w:lang w:val="en-US" w:eastAsia="zh-CN"/>
        </w:rPr>
        <w:t>17</w:t>
      </w:r>
      <w:r>
        <w:rPr>
          <w:rFonts w:hint="eastAsia" w:ascii="宋体" w:hAnsi="宋体" w:eastAsia="宋体" w:cs="宋体"/>
          <w:color w:val="auto"/>
          <w:highlight w:val="none"/>
          <w:lang w:val="en-US" w:eastAsia="zh-CN"/>
        </w:rPr>
        <w:fldChar w:fldCharType="end"/>
      </w:r>
      <w:r>
        <w:rPr>
          <w:rFonts w:hint="eastAsia" w:ascii="宋体" w:hAnsi="宋体" w:eastAsia="宋体" w:cs="宋体"/>
          <w:color w:val="auto"/>
          <w:highlight w:val="none"/>
          <w:lang w:val="en-US" w:eastAsia="zh-CN"/>
        </w:rPr>
        <w:fldChar w:fldCharType="end"/>
      </w:r>
    </w:p>
    <w:p w14:paraId="3528DD92">
      <w:pPr>
        <w:pStyle w:val="24"/>
        <w:tabs>
          <w:tab w:val="right" w:leader="dot" w:pos="9061"/>
        </w:tabs>
        <w:spacing w:line="44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fldChar w:fldCharType="begin"/>
      </w:r>
      <w:r>
        <w:rPr>
          <w:rFonts w:hint="eastAsia" w:ascii="宋体" w:hAnsi="宋体" w:eastAsia="宋体" w:cs="宋体"/>
          <w:color w:val="auto"/>
          <w:highlight w:val="none"/>
          <w:lang w:val="en-US" w:eastAsia="zh-CN"/>
        </w:rPr>
        <w:instrText xml:space="preserve"> HYPERLINK \l _Toc481 </w:instrText>
      </w:r>
      <w:r>
        <w:rPr>
          <w:rFonts w:hint="eastAsia" w:ascii="宋体" w:hAnsi="宋体" w:eastAsia="宋体" w:cs="宋体"/>
          <w:color w:val="auto"/>
          <w:highlight w:val="none"/>
          <w:lang w:val="en-US" w:eastAsia="zh-CN"/>
        </w:rPr>
        <w:fldChar w:fldCharType="separate"/>
      </w:r>
      <w:r>
        <w:rPr>
          <w:rFonts w:hint="eastAsia" w:ascii="宋体" w:hAnsi="宋体" w:eastAsia="宋体" w:cs="宋体"/>
          <w:color w:val="auto"/>
          <w:highlight w:val="none"/>
          <w:lang w:val="en-US" w:eastAsia="zh-CN"/>
        </w:rPr>
        <w:t>六、定 标</w:t>
      </w:r>
      <w:r>
        <w:rPr>
          <w:rFonts w:hint="eastAsia" w:ascii="宋体" w:hAnsi="宋体" w:eastAsia="宋体" w:cs="宋体"/>
          <w:color w:val="auto"/>
          <w:highlight w:val="none"/>
          <w:lang w:val="en-US" w:eastAsia="zh-CN"/>
        </w:rPr>
        <w:tab/>
      </w:r>
      <w:r>
        <w:rPr>
          <w:rFonts w:hint="eastAsia" w:ascii="宋体" w:hAnsi="宋体" w:eastAsia="宋体" w:cs="宋体"/>
          <w:color w:val="auto"/>
          <w:highlight w:val="none"/>
          <w:lang w:val="en-US" w:eastAsia="zh-CN"/>
        </w:rPr>
        <w:fldChar w:fldCharType="begin"/>
      </w:r>
      <w:r>
        <w:rPr>
          <w:rFonts w:hint="eastAsia" w:ascii="宋体" w:hAnsi="宋体" w:eastAsia="宋体" w:cs="宋体"/>
          <w:color w:val="auto"/>
          <w:highlight w:val="none"/>
          <w:lang w:val="en-US" w:eastAsia="zh-CN"/>
        </w:rPr>
        <w:instrText xml:space="preserve"> PAGEREF _Toc481 \h </w:instrText>
      </w:r>
      <w:r>
        <w:rPr>
          <w:rFonts w:hint="eastAsia" w:ascii="宋体" w:hAnsi="宋体" w:eastAsia="宋体" w:cs="宋体"/>
          <w:color w:val="auto"/>
          <w:highlight w:val="none"/>
          <w:lang w:val="en-US" w:eastAsia="zh-CN"/>
        </w:rPr>
        <w:fldChar w:fldCharType="separate"/>
      </w:r>
      <w:r>
        <w:rPr>
          <w:rFonts w:hint="eastAsia" w:ascii="宋体" w:hAnsi="宋体" w:eastAsia="宋体" w:cs="宋体"/>
          <w:color w:val="auto"/>
          <w:highlight w:val="none"/>
          <w:lang w:val="en-US" w:eastAsia="zh-CN"/>
        </w:rPr>
        <w:t>20</w:t>
      </w:r>
      <w:r>
        <w:rPr>
          <w:rFonts w:hint="eastAsia" w:ascii="宋体" w:hAnsi="宋体" w:eastAsia="宋体" w:cs="宋体"/>
          <w:color w:val="auto"/>
          <w:highlight w:val="none"/>
          <w:lang w:val="en-US" w:eastAsia="zh-CN"/>
        </w:rPr>
        <w:fldChar w:fldCharType="end"/>
      </w:r>
      <w:r>
        <w:rPr>
          <w:rFonts w:hint="eastAsia" w:ascii="宋体" w:hAnsi="宋体" w:eastAsia="宋体" w:cs="宋体"/>
          <w:color w:val="auto"/>
          <w:highlight w:val="none"/>
          <w:lang w:val="en-US" w:eastAsia="zh-CN"/>
        </w:rPr>
        <w:fldChar w:fldCharType="end"/>
      </w:r>
    </w:p>
    <w:p w14:paraId="7346D4EB">
      <w:pPr>
        <w:pStyle w:val="24"/>
        <w:tabs>
          <w:tab w:val="right" w:leader="dot" w:pos="9061"/>
        </w:tabs>
        <w:spacing w:line="44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fldChar w:fldCharType="begin"/>
      </w:r>
      <w:r>
        <w:rPr>
          <w:rFonts w:hint="eastAsia" w:ascii="宋体" w:hAnsi="宋体" w:eastAsia="宋体" w:cs="宋体"/>
          <w:color w:val="auto"/>
          <w:highlight w:val="none"/>
          <w:lang w:val="en-US" w:eastAsia="zh-CN"/>
        </w:rPr>
        <w:instrText xml:space="preserve"> HYPERLINK \l _Toc17697 </w:instrText>
      </w:r>
      <w:r>
        <w:rPr>
          <w:rFonts w:hint="eastAsia" w:ascii="宋体" w:hAnsi="宋体" w:eastAsia="宋体" w:cs="宋体"/>
          <w:color w:val="auto"/>
          <w:highlight w:val="none"/>
          <w:lang w:val="en-US" w:eastAsia="zh-CN"/>
        </w:rPr>
        <w:fldChar w:fldCharType="separate"/>
      </w:r>
      <w:r>
        <w:rPr>
          <w:rFonts w:hint="eastAsia" w:ascii="宋体" w:hAnsi="宋体" w:eastAsia="宋体" w:cs="宋体"/>
          <w:color w:val="auto"/>
          <w:highlight w:val="none"/>
          <w:lang w:val="en-US" w:eastAsia="zh-CN"/>
        </w:rPr>
        <w:t>七、授予合同</w:t>
      </w:r>
      <w:r>
        <w:rPr>
          <w:rFonts w:hint="eastAsia" w:ascii="宋体" w:hAnsi="宋体" w:eastAsia="宋体" w:cs="宋体"/>
          <w:color w:val="auto"/>
          <w:highlight w:val="none"/>
          <w:lang w:val="en-US" w:eastAsia="zh-CN"/>
        </w:rPr>
        <w:tab/>
      </w:r>
      <w:r>
        <w:rPr>
          <w:rFonts w:hint="eastAsia" w:ascii="宋体" w:hAnsi="宋体" w:eastAsia="宋体" w:cs="宋体"/>
          <w:color w:val="auto"/>
          <w:highlight w:val="none"/>
          <w:lang w:val="en-US" w:eastAsia="zh-CN"/>
        </w:rPr>
        <w:fldChar w:fldCharType="begin"/>
      </w:r>
      <w:r>
        <w:rPr>
          <w:rFonts w:hint="eastAsia" w:ascii="宋体" w:hAnsi="宋体" w:eastAsia="宋体" w:cs="宋体"/>
          <w:color w:val="auto"/>
          <w:highlight w:val="none"/>
          <w:lang w:val="en-US" w:eastAsia="zh-CN"/>
        </w:rPr>
        <w:instrText xml:space="preserve"> PAGEREF _Toc17697 \h </w:instrText>
      </w:r>
      <w:r>
        <w:rPr>
          <w:rFonts w:hint="eastAsia" w:ascii="宋体" w:hAnsi="宋体" w:eastAsia="宋体" w:cs="宋体"/>
          <w:color w:val="auto"/>
          <w:highlight w:val="none"/>
          <w:lang w:val="en-US" w:eastAsia="zh-CN"/>
        </w:rPr>
        <w:fldChar w:fldCharType="separate"/>
      </w:r>
      <w:r>
        <w:rPr>
          <w:rFonts w:hint="eastAsia" w:ascii="宋体" w:hAnsi="宋体" w:eastAsia="宋体" w:cs="宋体"/>
          <w:color w:val="auto"/>
          <w:highlight w:val="none"/>
          <w:lang w:val="en-US" w:eastAsia="zh-CN"/>
        </w:rPr>
        <w:t>21</w:t>
      </w:r>
      <w:r>
        <w:rPr>
          <w:rFonts w:hint="eastAsia" w:ascii="宋体" w:hAnsi="宋体" w:eastAsia="宋体" w:cs="宋体"/>
          <w:color w:val="auto"/>
          <w:highlight w:val="none"/>
          <w:lang w:val="en-US" w:eastAsia="zh-CN"/>
        </w:rPr>
        <w:fldChar w:fldCharType="end"/>
      </w:r>
      <w:r>
        <w:rPr>
          <w:rFonts w:hint="eastAsia" w:ascii="宋体" w:hAnsi="宋体" w:eastAsia="宋体" w:cs="宋体"/>
          <w:color w:val="auto"/>
          <w:highlight w:val="none"/>
          <w:lang w:val="en-US" w:eastAsia="zh-CN"/>
        </w:rPr>
        <w:fldChar w:fldCharType="end"/>
      </w:r>
    </w:p>
    <w:p w14:paraId="072CF87D">
      <w:pPr>
        <w:pStyle w:val="21"/>
        <w:tabs>
          <w:tab w:val="right" w:leader="dot" w:pos="9061"/>
        </w:tabs>
        <w:spacing w:line="44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fldChar w:fldCharType="begin"/>
      </w:r>
      <w:r>
        <w:rPr>
          <w:rFonts w:hint="eastAsia" w:ascii="宋体" w:hAnsi="宋体" w:eastAsia="宋体" w:cs="宋体"/>
          <w:color w:val="auto"/>
          <w:highlight w:val="none"/>
          <w:lang w:val="en-US" w:eastAsia="zh-CN"/>
        </w:rPr>
        <w:instrText xml:space="preserve"> HYPERLINK \l _Toc29858 </w:instrText>
      </w:r>
      <w:r>
        <w:rPr>
          <w:rFonts w:hint="eastAsia" w:ascii="宋体" w:hAnsi="宋体" w:eastAsia="宋体" w:cs="宋体"/>
          <w:color w:val="auto"/>
          <w:highlight w:val="none"/>
          <w:lang w:val="en-US" w:eastAsia="zh-CN"/>
        </w:rPr>
        <w:fldChar w:fldCharType="separate"/>
      </w:r>
      <w:r>
        <w:rPr>
          <w:rFonts w:hint="eastAsia" w:ascii="宋体" w:hAnsi="宋体" w:eastAsia="宋体" w:cs="宋体"/>
          <w:color w:val="auto"/>
          <w:highlight w:val="none"/>
          <w:lang w:val="en-US" w:eastAsia="zh-CN"/>
        </w:rPr>
        <w:t>第三部分  拟签订合同的主要条款</w:t>
      </w:r>
      <w:r>
        <w:rPr>
          <w:rFonts w:hint="eastAsia" w:ascii="宋体" w:hAnsi="宋体" w:eastAsia="宋体" w:cs="宋体"/>
          <w:color w:val="auto"/>
          <w:highlight w:val="none"/>
          <w:lang w:val="en-US" w:eastAsia="zh-CN"/>
        </w:rPr>
        <w:tab/>
      </w:r>
      <w:r>
        <w:rPr>
          <w:rFonts w:hint="eastAsia" w:ascii="宋体" w:hAnsi="宋体" w:eastAsia="宋体" w:cs="宋体"/>
          <w:color w:val="auto"/>
          <w:highlight w:val="none"/>
          <w:lang w:val="en-US" w:eastAsia="zh-CN"/>
        </w:rPr>
        <w:fldChar w:fldCharType="begin"/>
      </w:r>
      <w:r>
        <w:rPr>
          <w:rFonts w:hint="eastAsia" w:ascii="宋体" w:hAnsi="宋体" w:eastAsia="宋体" w:cs="宋体"/>
          <w:color w:val="auto"/>
          <w:highlight w:val="none"/>
          <w:lang w:val="en-US" w:eastAsia="zh-CN"/>
        </w:rPr>
        <w:instrText xml:space="preserve"> PAGEREF _Toc29858 \h </w:instrText>
      </w:r>
      <w:r>
        <w:rPr>
          <w:rFonts w:hint="eastAsia" w:ascii="宋体" w:hAnsi="宋体" w:eastAsia="宋体" w:cs="宋体"/>
          <w:color w:val="auto"/>
          <w:highlight w:val="none"/>
          <w:lang w:val="en-US" w:eastAsia="zh-CN"/>
        </w:rPr>
        <w:fldChar w:fldCharType="separate"/>
      </w:r>
      <w:r>
        <w:rPr>
          <w:rFonts w:hint="eastAsia" w:ascii="宋体" w:hAnsi="宋体" w:eastAsia="宋体" w:cs="宋体"/>
          <w:color w:val="auto"/>
          <w:highlight w:val="none"/>
          <w:lang w:val="en-US" w:eastAsia="zh-CN"/>
        </w:rPr>
        <w:t>23</w:t>
      </w:r>
      <w:r>
        <w:rPr>
          <w:rFonts w:hint="eastAsia" w:ascii="宋体" w:hAnsi="宋体" w:eastAsia="宋体" w:cs="宋体"/>
          <w:color w:val="auto"/>
          <w:highlight w:val="none"/>
          <w:lang w:val="en-US" w:eastAsia="zh-CN"/>
        </w:rPr>
        <w:fldChar w:fldCharType="end"/>
      </w:r>
      <w:r>
        <w:rPr>
          <w:rFonts w:hint="eastAsia" w:ascii="宋体" w:hAnsi="宋体" w:eastAsia="宋体" w:cs="宋体"/>
          <w:color w:val="auto"/>
          <w:highlight w:val="none"/>
          <w:lang w:val="en-US" w:eastAsia="zh-CN"/>
        </w:rPr>
        <w:fldChar w:fldCharType="end"/>
      </w:r>
    </w:p>
    <w:p w14:paraId="4683AA74">
      <w:pPr>
        <w:pStyle w:val="21"/>
        <w:tabs>
          <w:tab w:val="right" w:leader="dot" w:pos="9061"/>
        </w:tabs>
        <w:spacing w:line="44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fldChar w:fldCharType="begin"/>
      </w:r>
      <w:r>
        <w:rPr>
          <w:rFonts w:hint="eastAsia" w:ascii="宋体" w:hAnsi="宋体" w:eastAsia="宋体" w:cs="宋体"/>
          <w:color w:val="auto"/>
          <w:highlight w:val="none"/>
          <w:lang w:val="en-US" w:eastAsia="zh-CN"/>
        </w:rPr>
        <w:instrText xml:space="preserve"> HYPERLINK \l _Toc3919 </w:instrText>
      </w:r>
      <w:r>
        <w:rPr>
          <w:rFonts w:hint="eastAsia" w:ascii="宋体" w:hAnsi="宋体" w:eastAsia="宋体" w:cs="宋体"/>
          <w:color w:val="auto"/>
          <w:highlight w:val="none"/>
          <w:lang w:val="en-US" w:eastAsia="zh-CN"/>
        </w:rPr>
        <w:fldChar w:fldCharType="separate"/>
      </w:r>
      <w:r>
        <w:rPr>
          <w:rFonts w:hint="eastAsia" w:ascii="宋体" w:hAnsi="宋体" w:eastAsia="宋体" w:cs="宋体"/>
          <w:color w:val="auto"/>
          <w:highlight w:val="none"/>
          <w:lang w:val="en-US" w:eastAsia="zh-CN"/>
        </w:rPr>
        <w:t>第四部分 投标文件及其附件格式</w:t>
      </w:r>
      <w:r>
        <w:rPr>
          <w:rFonts w:hint="eastAsia" w:ascii="宋体" w:hAnsi="宋体" w:eastAsia="宋体" w:cs="宋体"/>
          <w:color w:val="auto"/>
          <w:highlight w:val="none"/>
          <w:lang w:val="en-US" w:eastAsia="zh-CN"/>
        </w:rPr>
        <w:tab/>
      </w:r>
      <w:r>
        <w:rPr>
          <w:rFonts w:hint="eastAsia" w:ascii="宋体" w:hAnsi="宋体" w:eastAsia="宋体" w:cs="宋体"/>
          <w:color w:val="auto"/>
          <w:highlight w:val="none"/>
          <w:lang w:val="en-US" w:eastAsia="zh-CN"/>
        </w:rPr>
        <w:fldChar w:fldCharType="begin"/>
      </w:r>
      <w:r>
        <w:rPr>
          <w:rFonts w:hint="eastAsia" w:ascii="宋体" w:hAnsi="宋体" w:eastAsia="宋体" w:cs="宋体"/>
          <w:color w:val="auto"/>
          <w:highlight w:val="none"/>
          <w:lang w:val="en-US" w:eastAsia="zh-CN"/>
        </w:rPr>
        <w:instrText xml:space="preserve"> PAGEREF _Toc3919 \h </w:instrText>
      </w:r>
      <w:r>
        <w:rPr>
          <w:rFonts w:hint="eastAsia" w:ascii="宋体" w:hAnsi="宋体" w:eastAsia="宋体" w:cs="宋体"/>
          <w:color w:val="auto"/>
          <w:highlight w:val="none"/>
          <w:lang w:val="en-US" w:eastAsia="zh-CN"/>
        </w:rPr>
        <w:fldChar w:fldCharType="separate"/>
      </w:r>
      <w:r>
        <w:rPr>
          <w:rFonts w:hint="eastAsia" w:ascii="宋体" w:hAnsi="宋体" w:eastAsia="宋体" w:cs="宋体"/>
          <w:color w:val="auto"/>
          <w:highlight w:val="none"/>
          <w:lang w:val="en-US" w:eastAsia="zh-CN"/>
        </w:rPr>
        <w:t>31</w:t>
      </w:r>
      <w:r>
        <w:rPr>
          <w:rFonts w:hint="eastAsia" w:ascii="宋体" w:hAnsi="宋体" w:eastAsia="宋体" w:cs="宋体"/>
          <w:color w:val="auto"/>
          <w:highlight w:val="none"/>
          <w:lang w:val="en-US" w:eastAsia="zh-CN"/>
        </w:rPr>
        <w:fldChar w:fldCharType="end"/>
      </w:r>
      <w:r>
        <w:rPr>
          <w:rFonts w:hint="eastAsia" w:ascii="宋体" w:hAnsi="宋体" w:eastAsia="宋体" w:cs="宋体"/>
          <w:color w:val="auto"/>
          <w:highlight w:val="none"/>
          <w:lang w:val="en-US" w:eastAsia="zh-CN"/>
        </w:rPr>
        <w:fldChar w:fldCharType="end"/>
      </w:r>
    </w:p>
    <w:p w14:paraId="4640CCF0">
      <w:pPr>
        <w:pStyle w:val="21"/>
        <w:tabs>
          <w:tab w:val="right" w:leader="dot" w:pos="9061"/>
        </w:tabs>
        <w:spacing w:line="440" w:lineRule="exact"/>
        <w:rPr>
          <w:rFonts w:hint="eastAsia" w:ascii="宋体" w:hAnsi="宋体" w:eastAsia="宋体" w:cs="宋体"/>
          <w:b/>
          <w:color w:val="auto"/>
          <w:sz w:val="44"/>
          <w:szCs w:val="44"/>
          <w:highlight w:val="none"/>
        </w:rPr>
      </w:pPr>
      <w:r>
        <w:rPr>
          <w:rFonts w:hint="eastAsia" w:ascii="宋体" w:hAnsi="宋体" w:eastAsia="宋体" w:cs="宋体"/>
          <w:color w:val="auto"/>
          <w:highlight w:val="none"/>
          <w:lang w:val="en-US" w:eastAsia="zh-CN"/>
        </w:rPr>
        <w:fldChar w:fldCharType="end"/>
      </w:r>
    </w:p>
    <w:p w14:paraId="4D1C9C9F">
      <w:pPr>
        <w:widowControl/>
        <w:jc w:val="center"/>
        <w:outlineLvl w:val="0"/>
        <w:rPr>
          <w:rFonts w:hint="eastAsia" w:ascii="宋体" w:hAnsi="宋体" w:eastAsia="宋体" w:cs="宋体"/>
          <w:b/>
          <w:color w:val="auto"/>
          <w:sz w:val="36"/>
          <w:szCs w:val="36"/>
          <w:highlight w:val="none"/>
        </w:rPr>
      </w:pPr>
      <w:bookmarkStart w:id="1" w:name="_Toc33395249"/>
      <w:r>
        <w:rPr>
          <w:rFonts w:hint="eastAsia" w:ascii="宋体" w:hAnsi="宋体" w:eastAsia="宋体" w:cs="宋体"/>
          <w:b/>
          <w:color w:val="auto"/>
          <w:sz w:val="36"/>
          <w:szCs w:val="36"/>
          <w:highlight w:val="none"/>
        </w:rPr>
        <w:br w:type="page"/>
      </w:r>
      <w:bookmarkStart w:id="2" w:name="_Toc11447"/>
      <w:r>
        <w:rPr>
          <w:rFonts w:hint="eastAsia" w:ascii="宋体" w:hAnsi="宋体" w:eastAsia="宋体" w:cs="宋体"/>
          <w:b/>
          <w:color w:val="auto"/>
          <w:sz w:val="36"/>
          <w:szCs w:val="36"/>
          <w:highlight w:val="none"/>
        </w:rPr>
        <w:t>第一部分 招标公告</w:t>
      </w:r>
      <w:bookmarkEnd w:id="1"/>
      <w:bookmarkEnd w:id="2"/>
    </w:p>
    <w:p w14:paraId="3D04ECEB">
      <w:pPr>
        <w:pStyle w:val="52"/>
        <w:shd w:val="clear" w:color="auto" w:fill="FFFFFF"/>
        <w:snapToGrid/>
        <w:spacing w:after="156" w:line="420" w:lineRule="exact"/>
        <w:ind w:firstLine="360" w:firstLineChars="150"/>
        <w:jc w:val="center"/>
        <w:rPr>
          <w:rFonts w:hint="eastAsia" w:ascii="宋体" w:hAnsi="宋体" w:eastAsia="宋体" w:cs="宋体"/>
          <w:color w:val="auto"/>
          <w:kern w:val="2"/>
          <w:szCs w:val="24"/>
          <w:highlight w:val="none"/>
          <w:lang w:val="zh-CN"/>
        </w:rPr>
      </w:pPr>
      <w:r>
        <w:rPr>
          <w:rFonts w:hint="eastAsia" w:ascii="宋体" w:hAnsi="宋体" w:eastAsia="宋体" w:cs="宋体"/>
          <w:b/>
          <w:color w:val="auto"/>
          <w:kern w:val="2"/>
          <w:szCs w:val="24"/>
          <w:highlight w:val="none"/>
          <w:u w:val="single"/>
          <w:lang w:val="zh-CN"/>
        </w:rPr>
        <w:t>2026-2027年绍兴市水务产业有限公司限额以下中介服务-桩基检测服务项目</w:t>
      </w:r>
      <w:r>
        <w:rPr>
          <w:rFonts w:hint="eastAsia" w:ascii="宋体" w:hAnsi="宋体" w:eastAsia="宋体" w:cs="宋体"/>
          <w:b/>
          <w:color w:val="auto"/>
          <w:kern w:val="2"/>
          <w:szCs w:val="24"/>
          <w:highlight w:val="none"/>
          <w:lang w:val="zh-CN"/>
        </w:rPr>
        <w:t>招标公告</w:t>
      </w:r>
    </w:p>
    <w:p w14:paraId="1E36C659">
      <w:pPr>
        <w:spacing w:line="42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绍兴市水务产业有限公司</w:t>
      </w:r>
      <w:r>
        <w:rPr>
          <w:rFonts w:hint="eastAsia" w:ascii="宋体" w:hAnsi="宋体" w:eastAsia="宋体" w:cs="宋体"/>
          <w:color w:val="auto"/>
          <w:szCs w:val="21"/>
          <w:highlight w:val="none"/>
        </w:rPr>
        <w:t>负责</w:t>
      </w:r>
      <w:r>
        <w:rPr>
          <w:rFonts w:hint="eastAsia" w:ascii="宋体" w:hAnsi="宋体" w:cs="宋体"/>
          <w:color w:val="auto"/>
          <w:szCs w:val="21"/>
          <w:highlight w:val="none"/>
          <w:lang w:val="en-US" w:eastAsia="zh-CN"/>
        </w:rPr>
        <w:t>实施</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u w:val="single"/>
          <w:lang w:eastAsia="zh-CN"/>
        </w:rPr>
        <w:t>2026-2027年绍兴市水务产业有限公司限额以下中介服务-桩基检测服务项目</w:t>
      </w:r>
      <w:r>
        <w:rPr>
          <w:rFonts w:hint="eastAsia" w:ascii="宋体" w:hAnsi="宋体" w:eastAsia="宋体" w:cs="宋体"/>
          <w:color w:val="auto"/>
          <w:szCs w:val="21"/>
          <w:highlight w:val="none"/>
        </w:rPr>
        <w:t>，根据有关法律、法规、规章、制度规定，现公开发布招标公告。有关内容如下：</w:t>
      </w:r>
    </w:p>
    <w:p w14:paraId="7528AB32">
      <w:pPr>
        <w:spacing w:line="420" w:lineRule="exac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一、招标项目概况</w:t>
      </w:r>
    </w:p>
    <w:p w14:paraId="0A4BC592">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1、项目名称：</w:t>
      </w:r>
      <w:r>
        <w:rPr>
          <w:rFonts w:hint="eastAsia" w:ascii="宋体" w:hAnsi="宋体" w:eastAsia="宋体" w:cs="宋体"/>
          <w:color w:val="auto"/>
          <w:szCs w:val="21"/>
          <w:highlight w:val="none"/>
          <w:u w:val="single"/>
          <w:lang w:eastAsia="zh-CN"/>
        </w:rPr>
        <w:t>2026-2027年绍兴市水务产业有限公司限额以下中介服务-桩基检测服务项目</w:t>
      </w:r>
      <w:r>
        <w:rPr>
          <w:rFonts w:hint="eastAsia" w:ascii="宋体" w:hAnsi="宋体" w:eastAsia="宋体" w:cs="宋体"/>
          <w:color w:val="auto"/>
          <w:szCs w:val="21"/>
          <w:highlight w:val="none"/>
        </w:rPr>
        <w:t>。</w:t>
      </w:r>
    </w:p>
    <w:p w14:paraId="4167C796">
      <w:pPr>
        <w:spacing w:line="360" w:lineRule="auto"/>
        <w:ind w:firstLine="420" w:firstLineChars="200"/>
        <w:rPr>
          <w:rFonts w:hint="eastAsia" w:ascii="宋体" w:hAnsi="宋体" w:eastAsia="宋体" w:cs="宋体"/>
          <w:b/>
          <w:bCs/>
          <w:color w:val="auto"/>
          <w:szCs w:val="21"/>
          <w:highlight w:val="none"/>
          <w:u w:val="single"/>
          <w:lang w:eastAsia="zh-CN"/>
        </w:rPr>
      </w:pPr>
      <w:r>
        <w:rPr>
          <w:rFonts w:hint="eastAsia" w:ascii="宋体" w:hAnsi="宋体" w:eastAsia="宋体" w:cs="宋体"/>
          <w:color w:val="auto"/>
          <w:szCs w:val="21"/>
          <w:highlight w:val="none"/>
        </w:rPr>
        <w:t>2、招标范围：</w:t>
      </w:r>
      <w:r>
        <w:rPr>
          <w:rFonts w:hint="eastAsia" w:ascii="宋体" w:hAnsi="宋体" w:eastAsia="宋体" w:cs="宋体"/>
          <w:color w:val="auto"/>
          <w:szCs w:val="21"/>
          <w:highlight w:val="none"/>
          <w:u w:val="single"/>
          <w:lang w:eastAsia="zh-CN"/>
        </w:rPr>
        <w:t>绍兴市水务产业有限公司2026</w:t>
      </w:r>
      <w:r>
        <w:rPr>
          <w:rFonts w:hint="eastAsia" w:ascii="宋体" w:hAnsi="宋体" w:cs="宋体"/>
          <w:color w:val="auto"/>
          <w:szCs w:val="21"/>
          <w:highlight w:val="none"/>
          <w:u w:val="single"/>
          <w:lang w:val="en-US" w:eastAsia="zh-CN"/>
        </w:rPr>
        <w:t>-2027</w:t>
      </w:r>
      <w:r>
        <w:rPr>
          <w:rFonts w:hint="eastAsia" w:ascii="宋体" w:hAnsi="宋体" w:eastAsia="宋体" w:cs="宋体"/>
          <w:color w:val="auto"/>
          <w:szCs w:val="21"/>
          <w:highlight w:val="none"/>
          <w:u w:val="single"/>
          <w:lang w:val="en-US" w:eastAsia="zh-CN"/>
        </w:rPr>
        <w:t>年</w:t>
      </w:r>
      <w:r>
        <w:rPr>
          <w:rFonts w:hint="eastAsia" w:ascii="宋体" w:hAnsi="宋体" w:eastAsia="宋体" w:cs="宋体"/>
          <w:color w:val="auto"/>
          <w:szCs w:val="21"/>
          <w:highlight w:val="none"/>
          <w:u w:val="single"/>
          <w:lang w:eastAsia="zh-CN"/>
        </w:rPr>
        <w:t>单个项目20万元以下桩基检测项目。具体做法与要求须符合设计图纸、规范和绍兴市建筑工程质量安全管理中心要求。</w:t>
      </w:r>
    </w:p>
    <w:p w14:paraId="6972CAA3">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3、招标方式：公开招标；资格审查方式：资格后审。</w:t>
      </w:r>
    </w:p>
    <w:p w14:paraId="30D371C8">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4、资金来源：自筹</w:t>
      </w:r>
    </w:p>
    <w:p w14:paraId="72C77BF1">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5、质量要求：</w:t>
      </w:r>
      <w:bookmarkStart w:id="3" w:name="_Hlk41246781"/>
      <w:r>
        <w:rPr>
          <w:rFonts w:hint="eastAsia" w:ascii="宋体" w:hAnsi="宋体" w:eastAsia="宋体" w:cs="宋体"/>
          <w:color w:val="auto"/>
          <w:szCs w:val="21"/>
          <w:highlight w:val="none"/>
        </w:rPr>
        <w:t>成果报告应满足桩基检测相关规范要求，满足设计及施工要求。</w:t>
      </w:r>
    </w:p>
    <w:bookmarkEnd w:id="3"/>
    <w:p w14:paraId="64D6EAD7">
      <w:pPr>
        <w:spacing w:line="360" w:lineRule="auto"/>
        <w:ind w:firstLine="424" w:firstLineChars="202"/>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、服务期：</w:t>
      </w:r>
      <w:r>
        <w:rPr>
          <w:rFonts w:hint="eastAsia" w:ascii="宋体" w:hAnsi="宋体" w:eastAsia="宋体" w:cs="宋体"/>
          <w:color w:val="auto"/>
          <w:szCs w:val="21"/>
          <w:highlight w:val="none"/>
          <w:lang w:val="en-US" w:eastAsia="zh-CN"/>
        </w:rPr>
        <w:t>自</w:t>
      </w:r>
      <w:r>
        <w:rPr>
          <w:rFonts w:hint="eastAsia" w:ascii="宋体" w:hAnsi="宋体" w:eastAsia="宋体" w:cs="宋体"/>
          <w:color w:val="auto"/>
          <w:szCs w:val="21"/>
          <w:highlight w:val="none"/>
        </w:rPr>
        <w:t>合同签订</w:t>
      </w:r>
      <w:r>
        <w:rPr>
          <w:rFonts w:hint="eastAsia" w:ascii="宋体" w:hAnsi="宋体" w:eastAsia="宋体" w:cs="宋体"/>
          <w:color w:val="auto"/>
          <w:szCs w:val="21"/>
          <w:highlight w:val="none"/>
          <w:lang w:val="en-US" w:eastAsia="zh-CN"/>
        </w:rPr>
        <w:t>生效</w:t>
      </w:r>
      <w:r>
        <w:rPr>
          <w:rFonts w:hint="eastAsia" w:ascii="宋体" w:hAnsi="宋体" w:eastAsia="宋体" w:cs="宋体"/>
          <w:color w:val="auto"/>
          <w:szCs w:val="21"/>
          <w:highlight w:val="none"/>
        </w:rPr>
        <w:t>之日起</w:t>
      </w:r>
      <w:r>
        <w:rPr>
          <w:rFonts w:hint="eastAsia" w:ascii="宋体" w:hAnsi="宋体" w:eastAsia="宋体" w:cs="宋体"/>
          <w:color w:val="auto"/>
          <w:szCs w:val="21"/>
          <w:highlight w:val="none"/>
          <w:lang w:val="en-US" w:eastAsia="zh-CN"/>
        </w:rPr>
        <w:t>两年（</w:t>
      </w:r>
      <w:r>
        <w:rPr>
          <w:rFonts w:hint="eastAsia" w:ascii="宋体" w:hAnsi="宋体" w:eastAsia="宋体" w:cs="宋体"/>
          <w:color w:val="auto"/>
          <w:szCs w:val="21"/>
          <w:highlight w:val="none"/>
          <w:lang w:eastAsia="zh-CN"/>
        </w:rPr>
        <w:t>或两家中标</w:t>
      </w:r>
      <w:r>
        <w:rPr>
          <w:rFonts w:hint="eastAsia" w:ascii="宋体" w:hAnsi="宋体" w:eastAsia="宋体" w:cs="宋体"/>
          <w:color w:val="auto"/>
          <w:szCs w:val="21"/>
          <w:highlight w:val="none"/>
          <w:lang w:val="en-US" w:eastAsia="zh-CN"/>
        </w:rPr>
        <w:t>人</w:t>
      </w:r>
      <w:r>
        <w:rPr>
          <w:rFonts w:hint="eastAsia" w:ascii="宋体" w:hAnsi="宋体" w:eastAsia="宋体" w:cs="宋体"/>
          <w:color w:val="auto"/>
          <w:szCs w:val="21"/>
          <w:highlight w:val="none"/>
          <w:lang w:eastAsia="zh-CN"/>
        </w:rPr>
        <w:t>实施总金额达到</w:t>
      </w:r>
      <w:r>
        <w:rPr>
          <w:rFonts w:hint="eastAsia" w:ascii="宋体" w:hAnsi="宋体" w:eastAsia="宋体" w:cs="宋体"/>
          <w:color w:val="auto"/>
          <w:szCs w:val="21"/>
          <w:highlight w:val="none"/>
          <w:lang w:val="en-US" w:eastAsia="zh-CN"/>
        </w:rPr>
        <w:t>200万元</w:t>
      </w:r>
      <w:r>
        <w:rPr>
          <w:rFonts w:hint="eastAsia" w:ascii="宋体" w:hAnsi="宋体" w:eastAsia="宋体" w:cs="宋体"/>
          <w:color w:val="auto"/>
          <w:szCs w:val="21"/>
          <w:highlight w:val="none"/>
          <w:lang w:eastAsia="zh-CN"/>
        </w:rPr>
        <w:t>，合同自动终止。</w:t>
      </w:r>
      <w:r>
        <w:rPr>
          <w:rFonts w:hint="eastAsia" w:ascii="宋体" w:hAnsi="宋体" w:eastAsia="宋体" w:cs="宋体"/>
          <w:color w:val="auto"/>
          <w:szCs w:val="21"/>
          <w:highlight w:val="none"/>
        </w:rPr>
        <w:t>年度框架合同签订后，单个工程项目分别签订</w:t>
      </w:r>
      <w:r>
        <w:rPr>
          <w:rFonts w:hint="eastAsia" w:ascii="宋体" w:hAnsi="宋体" w:eastAsia="宋体" w:cs="宋体"/>
          <w:color w:val="auto"/>
          <w:szCs w:val="21"/>
          <w:highlight w:val="none"/>
          <w:lang w:eastAsia="zh-CN"/>
        </w:rPr>
        <w:t>桩基检测</w:t>
      </w:r>
      <w:r>
        <w:rPr>
          <w:rFonts w:hint="eastAsia" w:ascii="宋体" w:hAnsi="宋体" w:eastAsia="宋体" w:cs="宋体"/>
          <w:color w:val="auto"/>
          <w:szCs w:val="21"/>
          <w:highlight w:val="none"/>
        </w:rPr>
        <w:t>合同</w:t>
      </w:r>
      <w:r>
        <w:rPr>
          <w:rFonts w:hint="eastAsia" w:ascii="宋体" w:hAnsi="宋体" w:eastAsia="宋体" w:cs="宋体"/>
          <w:color w:val="auto"/>
          <w:szCs w:val="21"/>
          <w:highlight w:val="none"/>
          <w:lang w:eastAsia="zh-CN"/>
        </w:rPr>
        <w:t>）。</w:t>
      </w:r>
    </w:p>
    <w:p w14:paraId="7AFA4344">
      <w:pPr>
        <w:spacing w:line="420" w:lineRule="exac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二、投标资格要求</w:t>
      </w:r>
    </w:p>
    <w:p w14:paraId="77B1B194">
      <w:pPr>
        <w:spacing w:line="42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1、企业资质要求</w:t>
      </w:r>
      <w:r>
        <w:rPr>
          <w:rFonts w:hint="eastAsia" w:ascii="宋体" w:hAnsi="宋体" w:cs="宋体"/>
          <w:color w:val="auto"/>
          <w:szCs w:val="21"/>
          <w:highlight w:val="none"/>
          <w:lang w:val="en-US" w:eastAsia="zh-CN"/>
        </w:rPr>
        <w:t>同时</w:t>
      </w:r>
      <w:r>
        <w:rPr>
          <w:rFonts w:hint="eastAsia" w:ascii="宋体" w:hAnsi="宋体" w:eastAsia="宋体" w:cs="宋体"/>
          <w:color w:val="auto"/>
          <w:szCs w:val="21"/>
          <w:highlight w:val="none"/>
        </w:rPr>
        <w:t xml:space="preserve">具备以下条件： </w:t>
      </w:r>
    </w:p>
    <w:p w14:paraId="371BDB4E">
      <w:pPr>
        <w:spacing w:line="420" w:lineRule="exact"/>
        <w:ind w:firstLine="420" w:firstLineChars="200"/>
        <w:rPr>
          <w:rFonts w:hint="eastAsia" w:ascii="宋体" w:hAnsi="宋体" w:eastAsia="宋体" w:cs="宋体"/>
          <w:bCs w:val="0"/>
          <w:color w:val="auto"/>
          <w:szCs w:val="21"/>
          <w:highlight w:val="none"/>
          <w:u w:val="single"/>
          <w:lang w:eastAsia="zh-CN"/>
        </w:rPr>
      </w:pPr>
      <w:r>
        <w:rPr>
          <w:rFonts w:hint="eastAsia" w:ascii="宋体" w:hAnsi="宋体" w:eastAsia="宋体" w:cs="宋体"/>
          <w:bCs w:val="0"/>
          <w:color w:val="auto"/>
          <w:szCs w:val="21"/>
          <w:highlight w:val="none"/>
          <w:u w:val="single"/>
          <w:lang w:eastAsia="zh-CN"/>
        </w:rPr>
        <w:t>具有有效期内的省级及以上建设行政主管部门颁发的建设工程质量检测机构综合资质或具有地基基础检测</w:t>
      </w:r>
      <w:r>
        <w:rPr>
          <w:rFonts w:hint="eastAsia" w:ascii="宋体" w:hAnsi="宋体" w:cs="宋体"/>
          <w:bCs w:val="0"/>
          <w:color w:val="auto"/>
          <w:szCs w:val="21"/>
          <w:highlight w:val="none"/>
          <w:u w:val="single"/>
          <w:lang w:eastAsia="zh-CN"/>
        </w:rPr>
        <w:t>专项</w:t>
      </w:r>
      <w:r>
        <w:rPr>
          <w:rFonts w:hint="eastAsia" w:ascii="宋体" w:hAnsi="宋体" w:eastAsia="宋体" w:cs="宋体"/>
          <w:bCs w:val="0"/>
          <w:color w:val="auto"/>
          <w:szCs w:val="21"/>
          <w:highlight w:val="none"/>
          <w:u w:val="single"/>
          <w:lang w:eastAsia="zh-CN"/>
        </w:rPr>
        <w:t>资质；</w:t>
      </w:r>
    </w:p>
    <w:p w14:paraId="1DC02AF7">
      <w:pPr>
        <w:spacing w:line="420" w:lineRule="exact"/>
        <w:ind w:firstLine="369" w:firstLineChars="176"/>
        <w:rPr>
          <w:rFonts w:hint="eastAsia" w:ascii="宋体" w:hAnsi="宋体" w:eastAsia="宋体" w:cs="宋体"/>
          <w:b/>
          <w:bCs/>
          <w:color w:val="auto"/>
          <w:szCs w:val="21"/>
          <w:highlight w:val="none"/>
          <w:u w:val="single"/>
        </w:rPr>
      </w:pPr>
      <w:r>
        <w:rPr>
          <w:rFonts w:hint="eastAsia" w:ascii="宋体" w:hAnsi="宋体" w:cs="宋体"/>
          <w:bCs w:val="0"/>
          <w:color w:val="auto"/>
          <w:szCs w:val="21"/>
          <w:highlight w:val="none"/>
          <w:u w:val="single"/>
          <w:lang w:val="en-US" w:eastAsia="zh-CN"/>
        </w:rPr>
        <w:t>2、</w:t>
      </w:r>
      <w:r>
        <w:rPr>
          <w:rFonts w:hint="eastAsia" w:ascii="宋体" w:hAnsi="宋体" w:eastAsia="宋体" w:cs="宋体"/>
          <w:b w:val="0"/>
          <w:bCs w:val="0"/>
          <w:color w:val="auto"/>
          <w:szCs w:val="21"/>
          <w:highlight w:val="none"/>
          <w:u w:val="single"/>
        </w:rPr>
        <w:t>本次招标不接受联合体投标。</w:t>
      </w:r>
    </w:p>
    <w:p w14:paraId="5EEE0E3E">
      <w:pPr>
        <w:spacing w:line="420" w:lineRule="exact"/>
        <w:ind w:firstLine="369" w:firstLineChars="176"/>
        <w:rPr>
          <w:rFonts w:hint="eastAsia" w:ascii="宋体" w:hAnsi="宋体" w:eastAsia="宋体" w:cs="宋体"/>
          <w:bCs w:val="0"/>
          <w:color w:val="auto"/>
          <w:szCs w:val="21"/>
          <w:highlight w:val="none"/>
          <w:u w:val="single"/>
          <w:lang w:val="en-US" w:eastAsia="zh-CN"/>
        </w:rPr>
      </w:pPr>
      <w:r>
        <w:rPr>
          <w:rFonts w:hint="eastAsia" w:ascii="宋体" w:hAnsi="宋体" w:cs="宋体"/>
          <w:bCs w:val="0"/>
          <w:color w:val="auto"/>
          <w:szCs w:val="21"/>
          <w:highlight w:val="none"/>
          <w:u w:val="single"/>
          <w:lang w:val="en-US" w:eastAsia="zh-CN"/>
        </w:rPr>
        <w:t>3</w:t>
      </w:r>
      <w:r>
        <w:rPr>
          <w:rFonts w:hint="eastAsia" w:ascii="宋体" w:hAnsi="宋体" w:eastAsia="宋体" w:cs="宋体"/>
          <w:bCs w:val="0"/>
          <w:color w:val="auto"/>
          <w:szCs w:val="21"/>
          <w:highlight w:val="none"/>
          <w:u w:val="single"/>
        </w:rPr>
        <w:t>、</w:t>
      </w:r>
      <w:r>
        <w:rPr>
          <w:rFonts w:hint="eastAsia" w:ascii="宋体" w:hAnsi="宋体" w:eastAsia="宋体" w:cs="宋体"/>
          <w:bCs w:val="0"/>
          <w:color w:val="auto"/>
          <w:szCs w:val="21"/>
          <w:highlight w:val="none"/>
          <w:u w:val="single"/>
          <w:lang w:val="en-US" w:eastAsia="zh-CN"/>
        </w:rPr>
        <w:t>项目负责人资质要求：</w:t>
      </w:r>
    </w:p>
    <w:p w14:paraId="06B756A9">
      <w:pPr>
        <w:spacing w:line="420" w:lineRule="exact"/>
        <w:ind w:firstLine="420" w:firstLineChars="200"/>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u w:val="single"/>
          <w:lang w:val="en-US" w:eastAsia="zh-CN"/>
        </w:rPr>
        <w:t>具有工程师及以上职称资格，拟派项目负责人须为投标企业在职职工（在职职工不包括离、退休返聘人员），须提供缴费期限包含2026年  月至2026年  月的投标人所属社保机构养老保险</w:t>
      </w:r>
      <w:r>
        <w:rPr>
          <w:rFonts w:hint="eastAsia" w:ascii="宋体" w:hAnsi="宋体" w:cs="宋体"/>
          <w:color w:val="auto"/>
          <w:szCs w:val="21"/>
          <w:highlight w:val="none"/>
          <w:u w:val="single"/>
          <w:lang w:val="en-US" w:eastAsia="zh-CN"/>
        </w:rPr>
        <w:t>缴纳</w:t>
      </w:r>
      <w:r>
        <w:rPr>
          <w:rFonts w:hint="eastAsia" w:ascii="宋体" w:hAnsi="宋体" w:eastAsia="宋体" w:cs="宋体"/>
          <w:color w:val="auto"/>
          <w:szCs w:val="21"/>
          <w:highlight w:val="none"/>
          <w:u w:val="single"/>
          <w:lang w:val="en-US" w:eastAsia="zh-CN"/>
        </w:rPr>
        <w:t>清单或证明（缴费单位和投标人名称必须一致，非独立法人的分公司社保证明有效，并加盖社保缴费证明专用章【或电子专用章】）的社保证明件为准；若项目负责人为事业编制，须提供缴纳期限包含2026年  月至2026年  月由人事代理中心或相关部门出具的社保证明（需加盖人事代理中心或相关部门证明专用章）。</w:t>
      </w:r>
    </w:p>
    <w:p w14:paraId="09375157">
      <w:pPr>
        <w:spacing w:line="420" w:lineRule="exact"/>
        <w:ind w:firstLine="420" w:firstLineChars="200"/>
        <w:rPr>
          <w:rFonts w:hint="eastAsia" w:ascii="宋体" w:hAnsi="宋体" w:eastAsia="宋体" w:cs="宋体"/>
          <w:color w:val="auto"/>
          <w:szCs w:val="21"/>
          <w:highlight w:val="none"/>
          <w:u w:val="none"/>
          <w:lang w:eastAsia="zh-CN"/>
        </w:rPr>
      </w:pP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、招标文件</w:t>
      </w:r>
      <w:r>
        <w:rPr>
          <w:rFonts w:hint="eastAsia" w:ascii="宋体" w:hAnsi="宋体" w:eastAsia="宋体" w:cs="宋体"/>
          <w:color w:val="auto"/>
          <w:szCs w:val="21"/>
          <w:highlight w:val="none"/>
          <w:lang w:val="en-US" w:eastAsia="zh-CN"/>
        </w:rPr>
        <w:t>获取</w:t>
      </w:r>
      <w:r>
        <w:rPr>
          <w:rFonts w:hint="eastAsia" w:ascii="宋体" w:hAnsi="宋体" w:eastAsia="宋体" w:cs="宋体"/>
          <w:color w:val="auto"/>
          <w:szCs w:val="21"/>
          <w:highlight w:val="none"/>
        </w:rPr>
        <w:t>时间：</w:t>
      </w:r>
      <w:r>
        <w:rPr>
          <w:rFonts w:hint="eastAsia" w:ascii="宋体" w:hAnsi="宋体" w:eastAsia="宋体" w:cs="宋体"/>
          <w:color w:val="auto"/>
          <w:szCs w:val="21"/>
          <w:highlight w:val="none"/>
          <w:u w:val="none"/>
          <w:lang w:eastAsia="zh-CN"/>
        </w:rPr>
        <w:t>时间：</w:t>
      </w:r>
      <w:r>
        <w:rPr>
          <w:rFonts w:hint="eastAsia" w:ascii="宋体" w:hAnsi="宋体" w:eastAsia="宋体" w:cs="宋体"/>
          <w:color w:val="auto"/>
          <w:szCs w:val="21"/>
          <w:highlight w:val="none"/>
          <w:u w:val="single"/>
          <w:lang w:eastAsia="zh-CN"/>
        </w:rPr>
        <w:t>202</w:t>
      </w:r>
      <w:r>
        <w:rPr>
          <w:rFonts w:hint="eastAsia" w:ascii="宋体" w:hAnsi="宋体" w:cs="宋体"/>
          <w:color w:val="auto"/>
          <w:szCs w:val="21"/>
          <w:highlight w:val="none"/>
          <w:u w:val="single"/>
          <w:lang w:val="en-US" w:eastAsia="zh-CN"/>
        </w:rPr>
        <w:t>6</w:t>
      </w:r>
      <w:r>
        <w:rPr>
          <w:rFonts w:hint="eastAsia" w:ascii="宋体" w:hAnsi="宋体" w:eastAsia="宋体" w:cs="宋体"/>
          <w:color w:val="auto"/>
          <w:szCs w:val="21"/>
          <w:highlight w:val="none"/>
          <w:u w:val="single"/>
          <w:lang w:eastAsia="zh-CN"/>
        </w:rPr>
        <w:t>年 月 日至202</w:t>
      </w:r>
      <w:r>
        <w:rPr>
          <w:rFonts w:hint="eastAsia" w:ascii="宋体" w:hAnsi="宋体" w:cs="宋体"/>
          <w:color w:val="auto"/>
          <w:szCs w:val="21"/>
          <w:highlight w:val="none"/>
          <w:u w:val="single"/>
          <w:lang w:val="en-US" w:eastAsia="zh-CN"/>
        </w:rPr>
        <w:t>6</w:t>
      </w:r>
      <w:r>
        <w:rPr>
          <w:rFonts w:hint="eastAsia" w:ascii="宋体" w:hAnsi="宋体" w:eastAsia="宋体" w:cs="宋体"/>
          <w:color w:val="auto"/>
          <w:szCs w:val="21"/>
          <w:highlight w:val="none"/>
          <w:u w:val="single"/>
          <w:lang w:eastAsia="zh-CN"/>
        </w:rPr>
        <w:t>年 月 日</w:t>
      </w:r>
      <w:r>
        <w:rPr>
          <w:rFonts w:hint="eastAsia" w:ascii="宋体" w:hAnsi="宋体" w:eastAsia="宋体" w:cs="宋体"/>
          <w:color w:val="auto"/>
          <w:szCs w:val="21"/>
          <w:highlight w:val="none"/>
          <w:u w:val="none"/>
          <w:lang w:eastAsia="zh-CN"/>
        </w:rPr>
        <w:t>，每天上午00:00至12:00 ，下午12:00至23:59（北京时间，线上获取法定节假日均可）</w:t>
      </w:r>
    </w:p>
    <w:p w14:paraId="567E424D">
      <w:pPr>
        <w:spacing w:line="420" w:lineRule="exact"/>
        <w:ind w:firstLine="420" w:firstLineChars="200"/>
        <w:rPr>
          <w:rFonts w:hint="eastAsia" w:ascii="宋体" w:hAnsi="宋体" w:eastAsia="宋体" w:cs="宋体"/>
          <w:color w:val="auto"/>
          <w:szCs w:val="21"/>
          <w:highlight w:val="none"/>
          <w:u w:val="none"/>
          <w:lang w:eastAsia="zh-CN"/>
        </w:rPr>
      </w:pPr>
      <w:r>
        <w:rPr>
          <w:rFonts w:hint="eastAsia" w:ascii="宋体" w:hAnsi="宋体" w:eastAsia="宋体" w:cs="宋体"/>
          <w:color w:val="auto"/>
          <w:szCs w:val="21"/>
          <w:highlight w:val="none"/>
          <w:u w:val="none"/>
          <w:lang w:eastAsia="zh-CN"/>
        </w:rPr>
        <w:t xml:space="preserve">地点（网址）：绍兴市阳光采购服务平台（https://ygcg.sxjypt.com） </w:t>
      </w:r>
    </w:p>
    <w:p w14:paraId="4FA86EA3">
      <w:pPr>
        <w:spacing w:line="420" w:lineRule="exact"/>
        <w:ind w:firstLine="420" w:firstLineChars="200"/>
        <w:rPr>
          <w:rFonts w:hint="eastAsia" w:ascii="宋体" w:hAnsi="宋体" w:eastAsia="宋体" w:cs="宋体"/>
          <w:color w:val="auto"/>
          <w:szCs w:val="21"/>
          <w:highlight w:val="none"/>
          <w:u w:val="none"/>
          <w:lang w:eastAsia="zh-CN"/>
        </w:rPr>
      </w:pPr>
      <w:r>
        <w:rPr>
          <w:rFonts w:hint="eastAsia" w:ascii="宋体" w:hAnsi="宋体" w:eastAsia="宋体" w:cs="宋体"/>
          <w:color w:val="auto"/>
          <w:szCs w:val="21"/>
          <w:highlight w:val="none"/>
          <w:u w:val="none"/>
          <w:lang w:eastAsia="zh-CN"/>
        </w:rPr>
        <w:t>方式：供应商登录绍兴市阳光采购服务平台（https://ygcg.sxjypt.com），在线申请获取采购文件（在绍兴市阳光采购服务平台主页“供应商入口”登录后，点击【网上报名】-【项目报名】，找到对应项目，点击报名。完成后在【已报名项目】-【报名详细】中获取招标文件）。</w:t>
      </w:r>
    </w:p>
    <w:p w14:paraId="2063B296">
      <w:pPr>
        <w:spacing w:line="420" w:lineRule="exact"/>
        <w:ind w:firstLine="420" w:firstLineChars="200"/>
        <w:rPr>
          <w:rFonts w:hint="eastAsia" w:ascii="宋体" w:hAnsi="宋体" w:eastAsia="宋体" w:cs="宋体"/>
          <w:color w:val="auto"/>
          <w:highlight w:val="none"/>
          <w:u w:val="none"/>
        </w:rPr>
      </w:pPr>
      <w:r>
        <w:rPr>
          <w:rFonts w:hint="eastAsia" w:ascii="宋体" w:hAnsi="宋体" w:eastAsia="宋体" w:cs="宋体"/>
          <w:color w:val="auto"/>
          <w:szCs w:val="21"/>
          <w:highlight w:val="none"/>
          <w:u w:val="none"/>
          <w:lang w:eastAsia="zh-CN"/>
        </w:rPr>
        <w:t>售价（元）：0</w:t>
      </w:r>
    </w:p>
    <w:p w14:paraId="04646E2F">
      <w:pPr>
        <w:spacing w:line="420" w:lineRule="exac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三、其他有关内容</w:t>
      </w:r>
    </w:p>
    <w:p w14:paraId="7190E87F">
      <w:pPr>
        <w:spacing w:line="420" w:lineRule="exact"/>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、投标保证金：</w:t>
      </w:r>
      <w:r>
        <w:rPr>
          <w:rFonts w:hint="eastAsia" w:ascii="宋体" w:hAnsi="宋体" w:cs="宋体"/>
          <w:color w:val="auto"/>
          <w:szCs w:val="21"/>
          <w:highlight w:val="none"/>
          <w:u w:val="single"/>
          <w:lang w:val="en-US" w:eastAsia="zh-CN"/>
        </w:rPr>
        <w:t>无</w:t>
      </w:r>
    </w:p>
    <w:p w14:paraId="127796FD">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kern w:val="0"/>
          <w:sz w:val="21"/>
          <w:szCs w:val="21"/>
          <w:highlight w:val="none"/>
        </w:rPr>
        <w:t>注：保证金在投标文件提交截止时间前缴纳（以入账时间为准），汇款时请备注项目名称。</w:t>
      </w:r>
    </w:p>
    <w:p w14:paraId="054F303C">
      <w:pPr>
        <w:keepNext w:val="0"/>
        <w:keepLines w:val="0"/>
        <w:pageBreakBefore w:val="0"/>
        <w:widowControl w:val="0"/>
        <w:kinsoku/>
        <w:wordWrap/>
        <w:overflowPunct/>
        <w:topLinePunct w:val="0"/>
        <w:autoSpaceDE/>
        <w:autoSpaceDN/>
        <w:bidi w:val="0"/>
        <w:adjustRightInd/>
        <w:snapToGrid/>
        <w:spacing w:line="440" w:lineRule="exact"/>
        <w:ind w:left="0" w:right="0" w:firstLine="420" w:firstLineChars="200"/>
        <w:jc w:val="both"/>
        <w:textAlignment w:val="auto"/>
        <w:rPr>
          <w:rFonts w:hint="eastAsia" w:ascii="宋体" w:hAnsi="宋体" w:eastAsia="宋体" w:cs="Times New Roman"/>
          <w:color w:val="auto"/>
          <w:szCs w:val="21"/>
          <w:highlight w:val="none"/>
        </w:rPr>
      </w:pPr>
      <w:r>
        <w:rPr>
          <w:rFonts w:hint="eastAsia" w:ascii="宋体" w:hAnsi="宋体"/>
          <w:color w:val="auto"/>
          <w:szCs w:val="21"/>
          <w:highlight w:val="none"/>
          <w:lang w:val="en-US" w:eastAsia="zh-CN"/>
        </w:rPr>
        <w:t>2</w:t>
      </w:r>
      <w:r>
        <w:rPr>
          <w:rFonts w:hint="eastAsia" w:ascii="宋体" w:hAnsi="宋体"/>
          <w:color w:val="auto"/>
          <w:szCs w:val="21"/>
          <w:highlight w:val="none"/>
        </w:rPr>
        <w:t>、评标方法：</w:t>
      </w:r>
      <w:r>
        <w:rPr>
          <w:rFonts w:hint="eastAsia" w:ascii="宋体" w:hAnsi="宋体" w:eastAsia="宋体" w:cs="Times New Roman"/>
          <w:color w:val="auto"/>
          <w:szCs w:val="21"/>
          <w:highlight w:val="none"/>
          <w:lang w:val="en-US" w:eastAsia="zh-CN"/>
        </w:rPr>
        <w:t>综合评</w:t>
      </w:r>
      <w:r>
        <w:rPr>
          <w:rFonts w:hint="eastAsia" w:ascii="宋体" w:hAnsi="宋体" w:cs="Times New Roman"/>
          <w:color w:val="auto"/>
          <w:szCs w:val="21"/>
          <w:highlight w:val="none"/>
          <w:lang w:val="en-US" w:eastAsia="zh-CN"/>
        </w:rPr>
        <w:t>估</w:t>
      </w:r>
      <w:r>
        <w:rPr>
          <w:rFonts w:hint="eastAsia" w:ascii="宋体" w:hAnsi="宋体" w:eastAsia="宋体" w:cs="Times New Roman"/>
          <w:color w:val="auto"/>
          <w:szCs w:val="21"/>
          <w:highlight w:val="none"/>
          <w:lang w:val="en-US" w:eastAsia="zh-CN"/>
        </w:rPr>
        <w:t>法</w:t>
      </w:r>
      <w:r>
        <w:rPr>
          <w:rFonts w:hint="eastAsia" w:ascii="宋体" w:hAnsi="宋体" w:eastAsia="宋体" w:cs="Times New Roman"/>
          <w:color w:val="auto"/>
          <w:szCs w:val="21"/>
          <w:highlight w:val="none"/>
        </w:rPr>
        <w:t>（设技术标）</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评标结果按评审后得分由高到低顺序排列，得分前二名为中标候选人。得分相同的，按</w:t>
      </w:r>
      <w:r>
        <w:rPr>
          <w:rFonts w:hint="eastAsia" w:ascii="宋体" w:hAnsi="宋体" w:cs="Times New Roman"/>
          <w:color w:val="auto"/>
          <w:szCs w:val="21"/>
          <w:highlight w:val="none"/>
          <w:lang w:val="en-US" w:eastAsia="zh-CN"/>
        </w:rPr>
        <w:t>折扣率低</w:t>
      </w:r>
      <w:r>
        <w:rPr>
          <w:rFonts w:hint="eastAsia" w:ascii="宋体" w:hAnsi="宋体" w:eastAsia="宋体" w:cs="Times New Roman"/>
          <w:color w:val="auto"/>
          <w:szCs w:val="21"/>
          <w:highlight w:val="none"/>
          <w:lang w:val="en-US" w:eastAsia="zh-CN"/>
        </w:rPr>
        <w:t>的排序在先。得分且</w:t>
      </w:r>
      <w:r>
        <w:rPr>
          <w:rFonts w:hint="eastAsia" w:ascii="宋体" w:hAnsi="宋体" w:cs="Times New Roman"/>
          <w:color w:val="auto"/>
          <w:szCs w:val="21"/>
          <w:highlight w:val="none"/>
          <w:lang w:val="en-US" w:eastAsia="zh-CN"/>
        </w:rPr>
        <w:t>折扣率</w:t>
      </w:r>
      <w:r>
        <w:rPr>
          <w:rFonts w:hint="eastAsia" w:ascii="宋体" w:hAnsi="宋体" w:eastAsia="宋体" w:cs="Times New Roman"/>
          <w:color w:val="auto"/>
          <w:szCs w:val="21"/>
          <w:highlight w:val="none"/>
          <w:lang w:val="en-US" w:eastAsia="zh-CN"/>
        </w:rPr>
        <w:t>报价相同的并列</w:t>
      </w:r>
      <w:r>
        <w:rPr>
          <w:rFonts w:hint="eastAsia" w:ascii="宋体" w:hAnsi="宋体" w:cs="Times New Roman"/>
          <w:color w:val="auto"/>
          <w:szCs w:val="21"/>
          <w:highlight w:val="none"/>
          <w:lang w:val="en-US" w:eastAsia="zh-CN"/>
        </w:rPr>
        <w:t>。</w:t>
      </w:r>
      <w:r>
        <w:rPr>
          <w:rFonts w:hint="eastAsia" w:ascii="宋体" w:hAnsi="宋体" w:eastAsia="宋体" w:cs="Times New Roman"/>
          <w:color w:val="auto"/>
          <w:szCs w:val="21"/>
          <w:highlight w:val="none"/>
          <w:lang w:val="en-US" w:eastAsia="zh-CN"/>
        </w:rPr>
        <w:t>中标候选人并列的，由</w:t>
      </w:r>
      <w:r>
        <w:rPr>
          <w:rFonts w:hint="eastAsia" w:ascii="宋体" w:hAnsi="宋体" w:cs="Times New Roman"/>
          <w:color w:val="auto"/>
          <w:szCs w:val="21"/>
          <w:highlight w:val="none"/>
          <w:lang w:val="en-US" w:eastAsia="zh-CN"/>
        </w:rPr>
        <w:t>招标</w:t>
      </w:r>
      <w:r>
        <w:rPr>
          <w:rFonts w:hint="eastAsia" w:ascii="宋体" w:hAnsi="宋体" w:eastAsia="宋体" w:cs="Times New Roman"/>
          <w:color w:val="auto"/>
          <w:szCs w:val="21"/>
          <w:highlight w:val="none"/>
          <w:lang w:val="en-US" w:eastAsia="zh-CN"/>
        </w:rPr>
        <w:t>人代表采用随机抽取的方式确定</w:t>
      </w:r>
      <w:r>
        <w:rPr>
          <w:rFonts w:hint="eastAsia" w:ascii="宋体" w:hAnsi="宋体" w:cs="Times New Roman"/>
          <w:color w:val="auto"/>
          <w:szCs w:val="21"/>
          <w:highlight w:val="none"/>
          <w:lang w:val="en-US" w:eastAsia="zh-CN"/>
        </w:rPr>
        <w:t>。</w:t>
      </w:r>
      <w:r>
        <w:rPr>
          <w:rStyle w:val="67"/>
          <w:rFonts w:hint="default"/>
          <w:color w:val="auto"/>
          <w:sz w:val="21"/>
          <w:szCs w:val="21"/>
          <w:highlight w:val="none"/>
        </w:rPr>
        <w:t>投标以</w:t>
      </w:r>
      <w:r>
        <w:rPr>
          <w:rFonts w:hint="eastAsia" w:ascii="宋体" w:hAnsi="宋体" w:cs="Arial"/>
          <w:b w:val="0"/>
          <w:bCs w:val="0"/>
          <w:color w:val="auto"/>
          <w:kern w:val="0"/>
          <w:sz w:val="21"/>
          <w:szCs w:val="21"/>
          <w:highlight w:val="none"/>
          <w:u w:val="none"/>
          <w:lang w:val="en-US" w:eastAsia="zh-CN"/>
        </w:rPr>
        <w:t>折扣率</w:t>
      </w:r>
      <w:r>
        <w:rPr>
          <w:rStyle w:val="67"/>
          <w:rFonts w:hint="default"/>
          <w:color w:val="auto"/>
          <w:sz w:val="21"/>
          <w:szCs w:val="21"/>
          <w:highlight w:val="none"/>
        </w:rPr>
        <w:t>形式报价。</w:t>
      </w:r>
      <w:r>
        <w:rPr>
          <w:rStyle w:val="67"/>
          <w:rFonts w:hint="eastAsia"/>
          <w:color w:val="auto"/>
          <w:sz w:val="21"/>
          <w:szCs w:val="21"/>
          <w:highlight w:val="none"/>
          <w:lang w:eastAsia="zh-CN"/>
        </w:rPr>
        <w:t>最高投标限价为</w:t>
      </w:r>
      <w:r>
        <w:rPr>
          <w:rStyle w:val="67"/>
          <w:rFonts w:hint="eastAsia"/>
          <w:color w:val="auto"/>
          <w:sz w:val="21"/>
          <w:szCs w:val="21"/>
          <w:highlight w:val="none"/>
          <w:lang w:val="en-US" w:eastAsia="zh-CN"/>
        </w:rPr>
        <w:t>95</w:t>
      </w:r>
      <w:r>
        <w:rPr>
          <w:rStyle w:val="67"/>
          <w:rFonts w:hint="eastAsia" w:eastAsia="宋体"/>
          <w:color w:val="auto"/>
          <w:sz w:val="21"/>
          <w:szCs w:val="21"/>
          <w:highlight w:val="none"/>
          <w:lang w:val="en-US" w:eastAsia="zh-CN"/>
        </w:rPr>
        <w:t>%</w:t>
      </w:r>
      <w:r>
        <w:rPr>
          <w:rStyle w:val="67"/>
          <w:rFonts w:hint="eastAsia"/>
          <w:color w:val="auto"/>
          <w:sz w:val="21"/>
          <w:szCs w:val="21"/>
          <w:highlight w:val="none"/>
          <w:lang w:val="en-US" w:eastAsia="zh-CN"/>
        </w:rPr>
        <w:t>的</w:t>
      </w:r>
      <w:r>
        <w:rPr>
          <w:rFonts w:hint="eastAsia" w:ascii="宋体" w:hAnsi="宋体" w:cs="Arial"/>
          <w:b w:val="0"/>
          <w:bCs w:val="0"/>
          <w:color w:val="auto"/>
          <w:kern w:val="0"/>
          <w:sz w:val="21"/>
          <w:szCs w:val="21"/>
          <w:highlight w:val="none"/>
          <w:u w:val="none"/>
          <w:lang w:val="en-US" w:eastAsia="zh-CN"/>
        </w:rPr>
        <w:t>折扣率</w:t>
      </w:r>
      <w:r>
        <w:rPr>
          <w:rStyle w:val="67"/>
          <w:rFonts w:hint="eastAsia" w:eastAsia="宋体"/>
          <w:color w:val="auto"/>
          <w:sz w:val="21"/>
          <w:szCs w:val="21"/>
          <w:highlight w:val="none"/>
          <w:lang w:val="en-US" w:eastAsia="zh-CN"/>
        </w:rPr>
        <w:t>，</w:t>
      </w:r>
      <w:r>
        <w:rPr>
          <w:rStyle w:val="67"/>
          <w:rFonts w:hint="eastAsia"/>
          <w:color w:val="auto"/>
          <w:sz w:val="21"/>
          <w:szCs w:val="21"/>
          <w:highlight w:val="none"/>
          <w:lang w:val="en-US" w:eastAsia="zh-CN"/>
        </w:rPr>
        <w:t>高于95%的报价</w:t>
      </w:r>
      <w:r>
        <w:rPr>
          <w:rStyle w:val="67"/>
          <w:rFonts w:hint="eastAsia" w:eastAsia="宋体"/>
          <w:color w:val="auto"/>
          <w:sz w:val="21"/>
          <w:szCs w:val="21"/>
          <w:highlight w:val="none"/>
          <w:lang w:val="en-US" w:eastAsia="zh-CN"/>
        </w:rPr>
        <w:t>为无效标。</w:t>
      </w:r>
    </w:p>
    <w:p w14:paraId="31AE8BBB">
      <w:pPr>
        <w:numPr>
          <w:ilvl w:val="-1"/>
          <w:numId w:val="0"/>
        </w:numPr>
        <w:spacing w:line="420" w:lineRule="exact"/>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、提交投标文件截止时间、开标时间和地点</w:t>
      </w:r>
    </w:p>
    <w:p w14:paraId="0EA0BAF3">
      <w:pPr>
        <w:numPr>
          <w:ilvl w:val="0"/>
          <w:numId w:val="0"/>
        </w:numPr>
        <w:spacing w:line="42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提交投标文件截止时间： </w:t>
      </w:r>
      <w:r>
        <w:rPr>
          <w:rFonts w:hint="eastAsia" w:ascii="宋体" w:hAnsi="宋体" w:eastAsia="宋体" w:cs="宋体"/>
          <w:color w:val="auto"/>
          <w:szCs w:val="21"/>
          <w:highlight w:val="none"/>
          <w:u w:val="single"/>
        </w:rPr>
        <w:t>202</w:t>
      </w:r>
      <w:r>
        <w:rPr>
          <w:rFonts w:hint="eastAsia" w:ascii="宋体" w:hAnsi="宋体" w:eastAsia="宋体" w:cs="宋体"/>
          <w:color w:val="auto"/>
          <w:szCs w:val="21"/>
          <w:highlight w:val="none"/>
          <w:u w:val="single"/>
          <w:lang w:val="en-US" w:eastAsia="zh-CN"/>
        </w:rPr>
        <w:t>6</w:t>
      </w:r>
      <w:r>
        <w:rPr>
          <w:rFonts w:hint="eastAsia" w:ascii="宋体" w:hAnsi="宋体" w:eastAsia="宋体" w:cs="宋体"/>
          <w:color w:val="auto"/>
          <w:szCs w:val="21"/>
          <w:highlight w:val="none"/>
          <w:u w:val="single"/>
        </w:rPr>
        <w:t>年 月 日 点 分00秒</w:t>
      </w:r>
      <w:r>
        <w:rPr>
          <w:rFonts w:hint="eastAsia" w:ascii="宋体" w:hAnsi="宋体" w:eastAsia="宋体" w:cs="宋体"/>
          <w:color w:val="auto"/>
          <w:szCs w:val="21"/>
          <w:highlight w:val="none"/>
        </w:rPr>
        <w:t>（北京时间）</w:t>
      </w:r>
    </w:p>
    <w:p w14:paraId="44F3226A">
      <w:pPr>
        <w:numPr>
          <w:ilvl w:val="0"/>
          <w:numId w:val="0"/>
        </w:numPr>
        <w:spacing w:line="42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投标地点（网址）：绍兴市阳光采购服务平台（https://ygcg.sxjypt.com）</w:t>
      </w:r>
    </w:p>
    <w:p w14:paraId="186C69EF">
      <w:pPr>
        <w:numPr>
          <w:ilvl w:val="0"/>
          <w:numId w:val="0"/>
        </w:numPr>
        <w:spacing w:line="42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开标时间：</w:t>
      </w:r>
      <w:r>
        <w:rPr>
          <w:rFonts w:hint="eastAsia" w:ascii="宋体" w:hAnsi="宋体" w:eastAsia="宋体" w:cs="宋体"/>
          <w:color w:val="auto"/>
          <w:szCs w:val="21"/>
          <w:highlight w:val="none"/>
          <w:u w:val="single"/>
        </w:rPr>
        <w:t>202</w:t>
      </w:r>
      <w:r>
        <w:rPr>
          <w:rFonts w:hint="eastAsia" w:ascii="宋体" w:hAnsi="宋体" w:eastAsia="宋体" w:cs="宋体"/>
          <w:color w:val="auto"/>
          <w:szCs w:val="21"/>
          <w:highlight w:val="none"/>
          <w:u w:val="single"/>
          <w:lang w:val="en-US" w:eastAsia="zh-CN"/>
        </w:rPr>
        <w:t>6</w:t>
      </w:r>
      <w:r>
        <w:rPr>
          <w:rFonts w:hint="eastAsia" w:ascii="宋体" w:hAnsi="宋体" w:eastAsia="宋体" w:cs="宋体"/>
          <w:color w:val="auto"/>
          <w:szCs w:val="21"/>
          <w:highlight w:val="none"/>
          <w:u w:val="single"/>
        </w:rPr>
        <w:t>年 月 日 点 分00秒</w:t>
      </w:r>
      <w:r>
        <w:rPr>
          <w:rFonts w:hint="eastAsia" w:ascii="宋体" w:hAnsi="宋体" w:eastAsia="宋体" w:cs="宋体"/>
          <w:color w:val="auto"/>
          <w:szCs w:val="21"/>
          <w:highlight w:val="none"/>
        </w:rPr>
        <w:t>（北京时间）</w:t>
      </w:r>
    </w:p>
    <w:p w14:paraId="3838584E">
      <w:pPr>
        <w:numPr>
          <w:ilvl w:val="0"/>
          <w:numId w:val="0"/>
        </w:numPr>
        <w:spacing w:line="42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开标地点（网址）：绍兴市阳光采购服务平台（https://ygcg.sxjypt.com）</w:t>
      </w:r>
    </w:p>
    <w:p w14:paraId="696AFDF0">
      <w:pPr>
        <w:numPr>
          <w:ilvl w:val="0"/>
          <w:numId w:val="0"/>
        </w:numPr>
        <w:spacing w:line="420" w:lineRule="exact"/>
        <w:ind w:firstLine="420" w:firstLineChars="200"/>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lang w:val="en-US" w:eastAsia="zh-CN"/>
        </w:rPr>
        <w:t>、供应商认为招标文件使自己的权益受到损害的，可以在招标文件获取期间，在绍兴市阳光采购服务平台以书面形式向采购人和采购代理机构提出质疑。质疑供应商对采购人、采购代理机构的答复不满意或者采购人、采购代理机构未在规定的时间内作出答复的，可以在答复期满后     个工作日内向本项目采购监督单位投诉。质疑函范本、投诉书范本请到绍兴市阳光采购服务平台“资料下载”专区下载。</w:t>
      </w:r>
    </w:p>
    <w:p w14:paraId="2724855A">
      <w:pPr>
        <w:numPr>
          <w:ilvl w:val="0"/>
          <w:numId w:val="0"/>
        </w:numPr>
        <w:spacing w:line="420" w:lineRule="exact"/>
        <w:ind w:firstLine="420" w:firstLineChars="200"/>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lang w:val="en-US" w:eastAsia="zh-CN"/>
        </w:rPr>
        <w:t>、其他事项：本项目为通过绍兴市阳光采购服务平台进行的全流程电子招投标项目，须通过绍兴市阳光采购服务平台（https://ygcg.sxjypt.com）进行电子投标，无法接受线下投标文件，请供应商合理安排好时间准时投标。</w:t>
      </w:r>
    </w:p>
    <w:p w14:paraId="0D2CFFC3">
      <w:pPr>
        <w:numPr>
          <w:ilvl w:val="0"/>
          <w:numId w:val="0"/>
        </w:numPr>
        <w:spacing w:line="420" w:lineRule="exact"/>
        <w:ind w:firstLine="420" w:firstLineChars="200"/>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lang w:val="en-US" w:eastAsia="zh-CN"/>
        </w:rPr>
        <w:t>、系统使用费：平台系统使用费收取按照绍兴市阳光采购服务平台公示的收费标准执行（https://ygcg.sxjypt.com/detail?articleId=347）。中标供应商在系统使用费订单生成后五日内未完成支付的，采购人有权取消其中标资格。</w:t>
      </w:r>
    </w:p>
    <w:p w14:paraId="6F179E05">
      <w:pPr>
        <w:numPr>
          <w:ilvl w:val="0"/>
          <w:numId w:val="0"/>
        </w:numPr>
        <w:spacing w:line="420" w:lineRule="exact"/>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7</w:t>
      </w:r>
      <w:r>
        <w:rPr>
          <w:rFonts w:hint="eastAsia" w:ascii="宋体" w:hAnsi="宋体" w:eastAsia="宋体" w:cs="宋体"/>
          <w:color w:val="auto"/>
          <w:kern w:val="2"/>
          <w:sz w:val="21"/>
          <w:szCs w:val="21"/>
          <w:highlight w:val="none"/>
          <w:lang w:val="en-US" w:eastAsia="zh-CN" w:bidi="ar-SA"/>
        </w:rPr>
        <w:t>、</w:t>
      </w:r>
      <w:r>
        <w:rPr>
          <w:rFonts w:hint="eastAsia"/>
          <w:color w:val="auto"/>
          <w:highlight w:val="none"/>
        </w:rPr>
        <w:t>对本次采购提出询问、质疑、投诉，请按以下方式联系</w:t>
      </w:r>
    </w:p>
    <w:p w14:paraId="655EE866">
      <w:pPr>
        <w:numPr>
          <w:ilvl w:val="0"/>
          <w:numId w:val="0"/>
        </w:numPr>
        <w:spacing w:line="420" w:lineRule="exact"/>
        <w:ind w:firstLine="420" w:firstLineChars="200"/>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采购人信息：</w:t>
      </w:r>
    </w:p>
    <w:p w14:paraId="47D230C2">
      <w:pPr>
        <w:numPr>
          <w:ilvl w:val="0"/>
          <w:numId w:val="0"/>
        </w:numPr>
        <w:spacing w:line="420" w:lineRule="exact"/>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名    称：</w:t>
      </w:r>
      <w:r>
        <w:rPr>
          <w:rFonts w:hint="eastAsia" w:ascii="宋体" w:hAnsi="宋体" w:eastAsia="宋体" w:cs="宋体"/>
          <w:color w:val="auto"/>
          <w:kern w:val="0"/>
          <w:szCs w:val="21"/>
          <w:highlight w:val="none"/>
        </w:rPr>
        <w:t>绍兴市水务产业有限公司</w:t>
      </w:r>
    </w:p>
    <w:p w14:paraId="484975C8">
      <w:pPr>
        <w:numPr>
          <w:ilvl w:val="0"/>
          <w:numId w:val="0"/>
        </w:numPr>
        <w:spacing w:line="420" w:lineRule="exact"/>
        <w:ind w:firstLine="420" w:firstLineChars="200"/>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地    址：</w:t>
      </w:r>
      <w:r>
        <w:rPr>
          <w:rFonts w:hint="eastAsia"/>
          <w:color w:val="auto"/>
          <w:highlight w:val="none"/>
          <w:lang w:val="en-US" w:eastAsia="zh-CN"/>
        </w:rPr>
        <w:t>绍兴市越城区解放大道308号</w:t>
      </w:r>
    </w:p>
    <w:p w14:paraId="5A864F33">
      <w:pPr>
        <w:numPr>
          <w:ilvl w:val="0"/>
          <w:numId w:val="0"/>
        </w:numPr>
        <w:spacing w:line="420" w:lineRule="exact"/>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项目联系人（询问）： </w:t>
      </w:r>
      <w:r>
        <w:rPr>
          <w:rFonts w:hint="eastAsia" w:ascii="宋体" w:hAnsi="宋体" w:eastAsia="宋体" w:cs="宋体"/>
          <w:color w:val="auto"/>
          <w:szCs w:val="21"/>
          <w:highlight w:val="none"/>
        </w:rPr>
        <w:t>唐华平</w:t>
      </w:r>
    </w:p>
    <w:p w14:paraId="1D663B2E">
      <w:pPr>
        <w:numPr>
          <w:ilvl w:val="0"/>
          <w:numId w:val="0"/>
        </w:numPr>
        <w:spacing w:line="420" w:lineRule="exact"/>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项目联系方式（询问）：</w:t>
      </w:r>
      <w:r>
        <w:rPr>
          <w:rFonts w:hint="eastAsia" w:ascii="宋体" w:hAnsi="宋体" w:eastAsia="宋体" w:cs="宋体"/>
          <w:color w:val="auto"/>
          <w:szCs w:val="21"/>
          <w:highlight w:val="none"/>
        </w:rPr>
        <w:t>18888745559</w:t>
      </w:r>
    </w:p>
    <w:p w14:paraId="02CE408C">
      <w:pPr>
        <w:numPr>
          <w:ilvl w:val="0"/>
          <w:numId w:val="0"/>
        </w:numPr>
        <w:spacing w:line="420" w:lineRule="exact"/>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质疑联系人： 张学远</w:t>
      </w:r>
    </w:p>
    <w:p w14:paraId="4D223733">
      <w:pPr>
        <w:numPr>
          <w:ilvl w:val="0"/>
          <w:numId w:val="0"/>
        </w:numPr>
        <w:spacing w:line="420" w:lineRule="exact"/>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质疑联系方式：</w:t>
      </w:r>
      <w:r>
        <w:rPr>
          <w:rFonts w:hint="eastAsia"/>
          <w:color w:val="auto"/>
          <w:highlight w:val="none"/>
        </w:rPr>
        <w:t>0575-87576499</w:t>
      </w:r>
    </w:p>
    <w:p w14:paraId="2E80AA09">
      <w:pPr>
        <w:numPr>
          <w:ilvl w:val="0"/>
          <w:numId w:val="0"/>
        </w:numPr>
        <w:spacing w:line="420" w:lineRule="exact"/>
        <w:ind w:firstLine="420" w:firstLineChars="200"/>
        <w:rPr>
          <w:rFonts w:hint="eastAsia" w:ascii="宋体" w:hAnsi="宋体" w:eastAsia="宋体" w:cs="宋体"/>
          <w:color w:val="auto"/>
          <w:kern w:val="2"/>
          <w:sz w:val="21"/>
          <w:szCs w:val="21"/>
          <w:highlight w:val="none"/>
          <w:lang w:val="en-US" w:eastAsia="zh-CN" w:bidi="ar-SA"/>
        </w:rPr>
      </w:pPr>
    </w:p>
    <w:p w14:paraId="1F06C61A">
      <w:pPr>
        <w:numPr>
          <w:ilvl w:val="0"/>
          <w:numId w:val="0"/>
        </w:numPr>
        <w:spacing w:line="420" w:lineRule="exact"/>
        <w:ind w:firstLine="420" w:firstLineChars="200"/>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采购代理机构信息：</w:t>
      </w:r>
    </w:p>
    <w:p w14:paraId="1CB4AA15">
      <w:pPr>
        <w:numPr>
          <w:ilvl w:val="0"/>
          <w:numId w:val="0"/>
        </w:numPr>
        <w:spacing w:line="420" w:lineRule="exact"/>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名    称：浙江建友工程咨询有限公司</w:t>
      </w:r>
    </w:p>
    <w:p w14:paraId="1D74A5CD">
      <w:pPr>
        <w:numPr>
          <w:ilvl w:val="0"/>
          <w:numId w:val="0"/>
        </w:numPr>
        <w:spacing w:line="420" w:lineRule="exact"/>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地    址：浙江省杭州市西湖区三墩镇西港发展中心7幢7楼</w:t>
      </w:r>
    </w:p>
    <w:p w14:paraId="591BD921">
      <w:pPr>
        <w:numPr>
          <w:ilvl w:val="0"/>
          <w:numId w:val="0"/>
        </w:numPr>
        <w:spacing w:line="420" w:lineRule="exact"/>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项目联系人（询问）： </w:t>
      </w:r>
      <w:r>
        <w:rPr>
          <w:rFonts w:hint="eastAsia" w:ascii="宋体" w:hAnsi="宋体" w:eastAsia="宋体" w:cs="宋体"/>
          <w:color w:val="auto"/>
          <w:szCs w:val="21"/>
          <w:highlight w:val="none"/>
          <w:lang w:val="en-US" w:eastAsia="zh-CN"/>
        </w:rPr>
        <w:t>王威</w:t>
      </w:r>
    </w:p>
    <w:p w14:paraId="075AD286">
      <w:pPr>
        <w:numPr>
          <w:ilvl w:val="0"/>
          <w:numId w:val="0"/>
        </w:numPr>
        <w:spacing w:line="420" w:lineRule="exact"/>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项目联系方式（询问）：</w:t>
      </w:r>
      <w:r>
        <w:rPr>
          <w:rFonts w:hint="eastAsia" w:ascii="宋体" w:hAnsi="宋体" w:eastAsia="宋体" w:cs="宋体"/>
          <w:color w:val="auto"/>
          <w:szCs w:val="21"/>
          <w:highlight w:val="none"/>
          <w:lang w:val="en-US" w:eastAsia="zh-CN"/>
        </w:rPr>
        <w:t>15168342563</w:t>
      </w:r>
    </w:p>
    <w:p w14:paraId="53B3636F">
      <w:pPr>
        <w:numPr>
          <w:ilvl w:val="0"/>
          <w:numId w:val="0"/>
        </w:numPr>
        <w:spacing w:line="420" w:lineRule="exact"/>
        <w:ind w:firstLine="420" w:firstLineChars="200"/>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质疑联系人： 吴国赛</w:t>
      </w:r>
    </w:p>
    <w:p w14:paraId="40751C86">
      <w:pPr>
        <w:numPr>
          <w:ilvl w:val="0"/>
          <w:numId w:val="0"/>
        </w:numPr>
        <w:spacing w:line="420" w:lineRule="exact"/>
        <w:ind w:firstLine="420" w:firstLineChars="200"/>
        <w:rPr>
          <w:rFonts w:hint="default" w:ascii="宋体" w:hAnsi="宋体" w:eastAsia="宋体" w:cs="宋体"/>
          <w:color w:val="auto"/>
          <w:szCs w:val="21"/>
          <w:highlight w:val="none"/>
          <w:lang w:val="en-US" w:eastAsia="zh-CN"/>
        </w:rPr>
      </w:pPr>
      <w:r>
        <w:rPr>
          <w:rFonts w:hint="eastAsia" w:ascii="宋体" w:hAnsi="宋体" w:eastAsia="宋体" w:cs="宋体"/>
          <w:color w:val="auto"/>
          <w:kern w:val="2"/>
          <w:sz w:val="21"/>
          <w:szCs w:val="21"/>
          <w:highlight w:val="none"/>
          <w:lang w:val="en-US" w:eastAsia="zh-CN" w:bidi="ar-SA"/>
        </w:rPr>
        <w:t>质疑联系方式：15355528969</w:t>
      </w:r>
    </w:p>
    <w:p w14:paraId="3B7C622E">
      <w:pPr>
        <w:spacing w:line="420" w:lineRule="exact"/>
        <w:ind w:left="0" w:leftChars="0" w:firstLine="420" w:firstLineChars="200"/>
        <w:rPr>
          <w:rFonts w:hint="eastAsia" w:ascii="宋体" w:hAnsi="宋体" w:eastAsia="宋体" w:cs="宋体"/>
          <w:color w:val="auto"/>
          <w:szCs w:val="21"/>
          <w:highlight w:val="none"/>
        </w:rPr>
      </w:pPr>
    </w:p>
    <w:p w14:paraId="3C5EBC64">
      <w:pPr>
        <w:spacing w:line="420" w:lineRule="exact"/>
        <w:ind w:left="399" w:leftChars="190" w:firstLine="0" w:firstLineChars="0"/>
        <w:rPr>
          <w:rFonts w:hint="eastAsia" w:ascii="宋体" w:hAnsi="宋体" w:eastAsia="宋体" w:cs="宋体"/>
          <w:i w:val="0"/>
          <w:iCs w:val="0"/>
          <w:caps w:val="0"/>
          <w:color w:val="auto"/>
          <w:spacing w:val="0"/>
          <w:sz w:val="21"/>
          <w:szCs w:val="21"/>
          <w:highlight w:val="none"/>
          <w:shd w:val="clear"/>
        </w:rPr>
      </w:pPr>
      <w:r>
        <w:rPr>
          <w:rFonts w:hint="eastAsia" w:ascii="宋体" w:hAnsi="宋体" w:eastAsia="宋体" w:cs="宋体"/>
          <w:i w:val="0"/>
          <w:iCs w:val="0"/>
          <w:caps w:val="0"/>
          <w:color w:val="auto"/>
          <w:spacing w:val="0"/>
          <w:sz w:val="21"/>
          <w:szCs w:val="21"/>
          <w:highlight w:val="none"/>
          <w:shd w:val="clear"/>
        </w:rPr>
        <w:t>监督单位：绍兴市公用事业集团有限公司</w:t>
      </w:r>
      <w:r>
        <w:rPr>
          <w:rFonts w:hint="eastAsia" w:ascii="宋体" w:hAnsi="宋体" w:eastAsia="宋体" w:cs="宋体"/>
          <w:i w:val="0"/>
          <w:iCs w:val="0"/>
          <w:caps w:val="0"/>
          <w:color w:val="auto"/>
          <w:spacing w:val="0"/>
          <w:sz w:val="21"/>
          <w:szCs w:val="21"/>
          <w:highlight w:val="none"/>
          <w:shd w:val="clear"/>
        </w:rPr>
        <w:br w:type="textWrapping"/>
      </w:r>
      <w:r>
        <w:rPr>
          <w:rFonts w:hint="eastAsia" w:ascii="宋体" w:hAnsi="宋体" w:eastAsia="宋体" w:cs="宋体"/>
          <w:i w:val="0"/>
          <w:iCs w:val="0"/>
          <w:caps w:val="0"/>
          <w:color w:val="auto"/>
          <w:spacing w:val="0"/>
          <w:sz w:val="21"/>
          <w:szCs w:val="21"/>
          <w:highlight w:val="none"/>
          <w:shd w:val="clear"/>
        </w:rPr>
        <w:t>地</w:t>
      </w:r>
      <w:r>
        <w:rPr>
          <w:rFonts w:hint="eastAsia" w:ascii="宋体" w:hAnsi="宋体" w:eastAsia="宋体" w:cs="宋体"/>
          <w:color w:val="auto"/>
          <w:kern w:val="2"/>
          <w:sz w:val="21"/>
          <w:szCs w:val="21"/>
          <w:highlight w:val="none"/>
          <w:lang w:val="en-US" w:eastAsia="zh-CN" w:bidi="ar-SA"/>
        </w:rPr>
        <w:t xml:space="preserve">    </w:t>
      </w:r>
      <w:r>
        <w:rPr>
          <w:rFonts w:hint="eastAsia" w:ascii="宋体" w:hAnsi="宋体" w:eastAsia="宋体" w:cs="宋体"/>
          <w:i w:val="0"/>
          <w:iCs w:val="0"/>
          <w:caps w:val="0"/>
          <w:color w:val="auto"/>
          <w:spacing w:val="0"/>
          <w:sz w:val="21"/>
          <w:szCs w:val="21"/>
          <w:highlight w:val="none"/>
          <w:shd w:val="clear"/>
        </w:rPr>
        <w:t xml:space="preserve">址：绍兴市越城区解放大道 308 号 </w:t>
      </w:r>
      <w:r>
        <w:rPr>
          <w:rFonts w:hint="eastAsia" w:ascii="宋体" w:hAnsi="宋体" w:eastAsia="宋体" w:cs="宋体"/>
          <w:i w:val="0"/>
          <w:iCs w:val="0"/>
          <w:caps w:val="0"/>
          <w:color w:val="auto"/>
          <w:spacing w:val="0"/>
          <w:sz w:val="21"/>
          <w:szCs w:val="21"/>
          <w:highlight w:val="none"/>
          <w:shd w:val="clear"/>
        </w:rPr>
        <w:br w:type="textWrapping"/>
      </w:r>
      <w:r>
        <w:rPr>
          <w:rFonts w:hint="eastAsia" w:ascii="宋体" w:hAnsi="宋体" w:eastAsia="宋体" w:cs="宋体"/>
          <w:i w:val="0"/>
          <w:iCs w:val="0"/>
          <w:caps w:val="0"/>
          <w:color w:val="auto"/>
          <w:spacing w:val="0"/>
          <w:sz w:val="21"/>
          <w:szCs w:val="21"/>
          <w:highlight w:val="none"/>
          <w:shd w:val="clear"/>
        </w:rPr>
        <w:t xml:space="preserve">联 系 人： 许工 </w:t>
      </w:r>
      <w:r>
        <w:rPr>
          <w:rFonts w:hint="eastAsia" w:ascii="宋体" w:hAnsi="宋体" w:eastAsia="宋体" w:cs="宋体"/>
          <w:i w:val="0"/>
          <w:iCs w:val="0"/>
          <w:caps w:val="0"/>
          <w:color w:val="auto"/>
          <w:spacing w:val="0"/>
          <w:sz w:val="21"/>
          <w:szCs w:val="21"/>
          <w:highlight w:val="none"/>
          <w:shd w:val="clear"/>
        </w:rPr>
        <w:br w:type="textWrapping"/>
      </w:r>
      <w:r>
        <w:rPr>
          <w:rFonts w:hint="eastAsia" w:ascii="宋体" w:hAnsi="宋体" w:eastAsia="宋体" w:cs="宋体"/>
          <w:i w:val="0"/>
          <w:iCs w:val="0"/>
          <w:caps w:val="0"/>
          <w:color w:val="auto"/>
          <w:spacing w:val="0"/>
          <w:sz w:val="21"/>
          <w:szCs w:val="21"/>
          <w:highlight w:val="none"/>
          <w:shd w:val="clear"/>
        </w:rPr>
        <w:t>监督质疑电话：0575-88361185</w:t>
      </w:r>
      <w:r>
        <w:rPr>
          <w:rFonts w:hint="eastAsia" w:ascii="宋体" w:hAnsi="宋体" w:eastAsia="宋体" w:cs="宋体"/>
          <w:i w:val="0"/>
          <w:iCs w:val="0"/>
          <w:caps w:val="0"/>
          <w:color w:val="auto"/>
          <w:spacing w:val="0"/>
          <w:sz w:val="21"/>
          <w:szCs w:val="21"/>
          <w:highlight w:val="none"/>
          <w:shd w:val="clear"/>
        </w:rPr>
        <w:br w:type="textWrapping"/>
      </w:r>
      <w:r>
        <w:rPr>
          <w:rFonts w:hint="eastAsia" w:ascii="宋体" w:hAnsi="宋体" w:eastAsia="宋体" w:cs="宋体"/>
          <w:i w:val="0"/>
          <w:iCs w:val="0"/>
          <w:caps w:val="0"/>
          <w:color w:val="auto"/>
          <w:spacing w:val="0"/>
          <w:sz w:val="21"/>
          <w:szCs w:val="21"/>
          <w:highlight w:val="none"/>
          <w:shd w:val="clear"/>
        </w:rPr>
        <w:t>监察对象涉嫌违规违纪违法行为的信访举报电话：</w:t>
      </w:r>
      <w:r>
        <w:rPr>
          <w:rFonts w:hint="eastAsia" w:ascii="宋体" w:hAnsi="宋体" w:eastAsia="宋体" w:cs="宋体"/>
          <w:i w:val="0"/>
          <w:iCs w:val="0"/>
          <w:caps w:val="0"/>
          <w:color w:val="auto"/>
          <w:spacing w:val="0"/>
          <w:sz w:val="21"/>
          <w:szCs w:val="21"/>
          <w:highlight w:val="none"/>
          <w:shd w:val="clear"/>
        </w:rPr>
        <w:br w:type="textWrapping"/>
      </w:r>
      <w:r>
        <w:rPr>
          <w:rFonts w:hint="eastAsia" w:ascii="宋体" w:hAnsi="宋体" w:eastAsia="宋体" w:cs="宋体"/>
          <w:i w:val="0"/>
          <w:iCs w:val="0"/>
          <w:caps w:val="0"/>
          <w:color w:val="auto"/>
          <w:spacing w:val="0"/>
          <w:sz w:val="21"/>
          <w:szCs w:val="21"/>
          <w:highlight w:val="none"/>
          <w:shd w:val="clear"/>
        </w:rPr>
        <w:t xml:space="preserve">联 系 人： 陈工 </w:t>
      </w:r>
      <w:r>
        <w:rPr>
          <w:rFonts w:hint="eastAsia" w:ascii="宋体" w:hAnsi="宋体" w:eastAsia="宋体" w:cs="宋体"/>
          <w:i w:val="0"/>
          <w:iCs w:val="0"/>
          <w:caps w:val="0"/>
          <w:color w:val="auto"/>
          <w:spacing w:val="0"/>
          <w:sz w:val="21"/>
          <w:szCs w:val="21"/>
          <w:highlight w:val="none"/>
          <w:shd w:val="clear"/>
        </w:rPr>
        <w:br w:type="textWrapping"/>
      </w:r>
      <w:r>
        <w:rPr>
          <w:rFonts w:hint="eastAsia" w:ascii="宋体" w:hAnsi="宋体" w:eastAsia="宋体" w:cs="宋体"/>
          <w:i w:val="0"/>
          <w:iCs w:val="0"/>
          <w:caps w:val="0"/>
          <w:color w:val="auto"/>
          <w:spacing w:val="0"/>
          <w:sz w:val="21"/>
          <w:szCs w:val="21"/>
          <w:highlight w:val="none"/>
          <w:shd w:val="clear"/>
        </w:rPr>
        <w:t>电</w:t>
      </w:r>
      <w:r>
        <w:rPr>
          <w:rFonts w:hint="eastAsia" w:ascii="宋体" w:hAnsi="宋体" w:cs="宋体"/>
          <w:i w:val="0"/>
          <w:iCs w:val="0"/>
          <w:caps w:val="0"/>
          <w:color w:val="auto"/>
          <w:spacing w:val="0"/>
          <w:sz w:val="21"/>
          <w:szCs w:val="21"/>
          <w:highlight w:val="none"/>
          <w:shd w:val="clear"/>
          <w:lang w:val="en-US" w:eastAsia="zh-CN"/>
        </w:rPr>
        <w:t xml:space="preserve">   </w:t>
      </w:r>
      <w:r>
        <w:rPr>
          <w:rFonts w:hint="eastAsia" w:ascii="宋体" w:hAnsi="宋体" w:eastAsia="宋体" w:cs="宋体"/>
          <w:i w:val="0"/>
          <w:iCs w:val="0"/>
          <w:caps w:val="0"/>
          <w:color w:val="auto"/>
          <w:spacing w:val="0"/>
          <w:sz w:val="21"/>
          <w:szCs w:val="21"/>
          <w:highlight w:val="none"/>
          <w:shd w:val="clear"/>
        </w:rPr>
        <w:t xml:space="preserve"> 话： 0575-88050323</w:t>
      </w:r>
    </w:p>
    <w:p w14:paraId="14C66BBD">
      <w:pPr>
        <w:spacing w:line="420" w:lineRule="exact"/>
        <w:rPr>
          <w:rFonts w:hint="eastAsia" w:ascii="宋体" w:hAnsi="宋体" w:eastAsia="宋体" w:cs="宋体"/>
          <w:color w:val="auto"/>
          <w:kern w:val="0"/>
          <w:szCs w:val="21"/>
          <w:highlight w:val="none"/>
        </w:rPr>
      </w:pPr>
      <w:r>
        <w:rPr>
          <w:rFonts w:hint="eastAsia" w:ascii="宋体" w:hAnsi="宋体" w:eastAsia="宋体" w:cs="宋体"/>
          <w:b/>
          <w:bCs/>
          <w:color w:val="auto"/>
          <w:szCs w:val="21"/>
          <w:highlight w:val="none"/>
        </w:rPr>
        <w:t>四、若本公告相关内容与正式发出的招标文件不一致，以正式发出的招标文件为准。</w:t>
      </w:r>
    </w:p>
    <w:p w14:paraId="366EEE39">
      <w:pPr>
        <w:snapToGrid w:val="0"/>
        <w:spacing w:line="480" w:lineRule="auto"/>
        <w:jc w:val="center"/>
        <w:outlineLvl w:val="0"/>
        <w:rPr>
          <w:rFonts w:hint="eastAsia" w:ascii="宋体" w:hAnsi="宋体" w:eastAsia="宋体" w:cs="宋体"/>
          <w:b/>
          <w:color w:val="auto"/>
          <w:sz w:val="36"/>
          <w:szCs w:val="36"/>
          <w:highlight w:val="none"/>
        </w:rPr>
      </w:pPr>
      <w:bookmarkStart w:id="4" w:name="_Toc29470"/>
      <w:r>
        <w:rPr>
          <w:rFonts w:hint="eastAsia" w:ascii="宋体" w:hAnsi="宋体" w:eastAsia="宋体" w:cs="宋体"/>
          <w:b/>
          <w:color w:val="auto"/>
          <w:sz w:val="36"/>
          <w:szCs w:val="36"/>
          <w:highlight w:val="none"/>
        </w:rPr>
        <w:br w:type="page"/>
      </w:r>
      <w:r>
        <w:rPr>
          <w:rFonts w:hint="eastAsia" w:ascii="宋体" w:hAnsi="宋体" w:eastAsia="宋体" w:cs="宋体"/>
          <w:b/>
          <w:color w:val="auto"/>
          <w:sz w:val="36"/>
          <w:szCs w:val="36"/>
          <w:highlight w:val="none"/>
        </w:rPr>
        <w:t>第二部分    投标须知</w:t>
      </w:r>
      <w:bookmarkEnd w:id="4"/>
    </w:p>
    <w:p w14:paraId="09814133">
      <w:pPr>
        <w:spacing w:line="360" w:lineRule="auto"/>
        <w:ind w:left="318"/>
        <w:jc w:val="center"/>
        <w:outlineLvl w:val="1"/>
        <w:rPr>
          <w:rFonts w:hint="eastAsia" w:ascii="宋体" w:hAnsi="宋体" w:eastAsia="宋体" w:cs="宋体"/>
          <w:b/>
          <w:color w:val="auto"/>
          <w:kern w:val="16"/>
          <w:sz w:val="36"/>
          <w:szCs w:val="36"/>
          <w:highlight w:val="none"/>
        </w:rPr>
      </w:pPr>
      <w:bookmarkStart w:id="5" w:name="_Toc4272"/>
      <w:bookmarkStart w:id="6" w:name="_Toc33395251"/>
      <w:r>
        <w:rPr>
          <w:rFonts w:hint="eastAsia" w:ascii="宋体" w:hAnsi="宋体" w:eastAsia="宋体" w:cs="宋体"/>
          <w:b/>
          <w:color w:val="auto"/>
          <w:kern w:val="16"/>
          <w:sz w:val="36"/>
          <w:szCs w:val="36"/>
          <w:highlight w:val="none"/>
        </w:rPr>
        <w:t>前  附  表</w:t>
      </w:r>
      <w:bookmarkEnd w:id="5"/>
      <w:bookmarkEnd w:id="6"/>
    </w:p>
    <w:tbl>
      <w:tblPr>
        <w:tblStyle w:val="28"/>
        <w:tblW w:w="93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1808"/>
        <w:gridCol w:w="6706"/>
      </w:tblGrid>
      <w:tr w14:paraId="69E0D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4" w:type="dxa"/>
            <w:noWrap w:val="0"/>
            <w:vAlign w:val="center"/>
          </w:tcPr>
          <w:p w14:paraId="057E2C1A">
            <w:pPr>
              <w:tabs>
                <w:tab w:val="left" w:pos="540"/>
              </w:tabs>
              <w:spacing w:line="400" w:lineRule="exact"/>
              <w:jc w:val="center"/>
              <w:rPr>
                <w:rFonts w:hint="eastAsia" w:ascii="宋体" w:hAnsi="宋体" w:eastAsia="宋体" w:cs="宋体"/>
                <w:b/>
                <w:iCs/>
                <w:color w:val="auto"/>
                <w:sz w:val="24"/>
                <w:szCs w:val="24"/>
                <w:highlight w:val="none"/>
              </w:rPr>
            </w:pPr>
            <w:r>
              <w:rPr>
                <w:rFonts w:hint="eastAsia" w:ascii="宋体" w:hAnsi="宋体" w:eastAsia="宋体" w:cs="宋体"/>
                <w:b/>
                <w:color w:val="auto"/>
                <w:kern w:val="16"/>
                <w:sz w:val="24"/>
                <w:szCs w:val="24"/>
                <w:highlight w:val="none"/>
              </w:rPr>
              <w:t>项号</w:t>
            </w:r>
          </w:p>
        </w:tc>
        <w:tc>
          <w:tcPr>
            <w:tcW w:w="1808" w:type="dxa"/>
            <w:noWrap w:val="0"/>
            <w:vAlign w:val="center"/>
          </w:tcPr>
          <w:p w14:paraId="53A442F5">
            <w:pPr>
              <w:tabs>
                <w:tab w:val="left" w:pos="540"/>
              </w:tabs>
              <w:spacing w:line="400" w:lineRule="exact"/>
              <w:jc w:val="center"/>
              <w:rPr>
                <w:rFonts w:hint="eastAsia" w:ascii="宋体" w:hAnsi="宋体" w:eastAsia="宋体" w:cs="宋体"/>
                <w:b/>
                <w:color w:val="auto"/>
                <w:kern w:val="16"/>
                <w:sz w:val="24"/>
                <w:szCs w:val="24"/>
                <w:highlight w:val="none"/>
              </w:rPr>
            </w:pPr>
            <w:r>
              <w:rPr>
                <w:rFonts w:hint="eastAsia" w:ascii="宋体" w:hAnsi="宋体" w:eastAsia="宋体" w:cs="宋体"/>
                <w:b/>
                <w:color w:val="auto"/>
                <w:kern w:val="16"/>
                <w:sz w:val="24"/>
                <w:szCs w:val="24"/>
                <w:highlight w:val="none"/>
              </w:rPr>
              <w:t>内   容</w:t>
            </w:r>
          </w:p>
        </w:tc>
        <w:tc>
          <w:tcPr>
            <w:tcW w:w="6706" w:type="dxa"/>
            <w:noWrap w:val="0"/>
            <w:vAlign w:val="center"/>
          </w:tcPr>
          <w:p w14:paraId="139CABCD">
            <w:pPr>
              <w:tabs>
                <w:tab w:val="left" w:pos="540"/>
              </w:tabs>
              <w:spacing w:line="400" w:lineRule="exact"/>
              <w:jc w:val="center"/>
              <w:rPr>
                <w:rFonts w:hint="eastAsia" w:ascii="宋体" w:hAnsi="宋体" w:eastAsia="宋体" w:cs="宋体"/>
                <w:b/>
                <w:color w:val="auto"/>
                <w:kern w:val="16"/>
                <w:sz w:val="24"/>
                <w:szCs w:val="24"/>
                <w:highlight w:val="none"/>
              </w:rPr>
            </w:pPr>
            <w:r>
              <w:rPr>
                <w:rFonts w:hint="eastAsia" w:ascii="宋体" w:hAnsi="宋体" w:eastAsia="宋体" w:cs="宋体"/>
                <w:b/>
                <w:color w:val="auto"/>
                <w:kern w:val="16"/>
                <w:sz w:val="24"/>
                <w:szCs w:val="24"/>
                <w:highlight w:val="none"/>
              </w:rPr>
              <w:t>说明与要求</w:t>
            </w:r>
          </w:p>
        </w:tc>
      </w:tr>
      <w:tr w14:paraId="591DD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834" w:type="dxa"/>
            <w:noWrap w:val="0"/>
            <w:vAlign w:val="center"/>
          </w:tcPr>
          <w:p w14:paraId="69FB5AC6">
            <w:pPr>
              <w:tabs>
                <w:tab w:val="left" w:pos="360"/>
                <w:tab w:val="left" w:pos="720"/>
                <w:tab w:val="left" w:pos="900"/>
              </w:tabs>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808" w:type="dxa"/>
            <w:noWrap w:val="0"/>
            <w:vAlign w:val="center"/>
          </w:tcPr>
          <w:p w14:paraId="3BA5C807">
            <w:pPr>
              <w:tabs>
                <w:tab w:val="left" w:pos="540"/>
              </w:tabs>
              <w:spacing w:line="400" w:lineRule="exact"/>
              <w:jc w:val="center"/>
              <w:rPr>
                <w:rFonts w:hint="eastAsia" w:ascii="宋体" w:hAnsi="宋体" w:eastAsia="宋体" w:cs="宋体"/>
                <w:color w:val="auto"/>
                <w:kern w:val="16"/>
                <w:sz w:val="21"/>
                <w:szCs w:val="21"/>
                <w:highlight w:val="none"/>
              </w:rPr>
            </w:pPr>
            <w:r>
              <w:rPr>
                <w:rFonts w:hint="eastAsia" w:ascii="宋体" w:hAnsi="宋体" w:eastAsia="宋体" w:cs="宋体"/>
                <w:color w:val="auto"/>
                <w:kern w:val="16"/>
                <w:sz w:val="21"/>
                <w:szCs w:val="21"/>
                <w:highlight w:val="none"/>
              </w:rPr>
              <w:t>项目名称</w:t>
            </w:r>
          </w:p>
        </w:tc>
        <w:tc>
          <w:tcPr>
            <w:tcW w:w="6706" w:type="dxa"/>
            <w:noWrap w:val="0"/>
            <w:vAlign w:val="center"/>
          </w:tcPr>
          <w:p w14:paraId="1A976741">
            <w:pPr>
              <w:spacing w:line="540" w:lineRule="exact"/>
              <w:ind w:right="29"/>
              <w:jc w:val="left"/>
              <w:rPr>
                <w:rFonts w:hint="eastAsia" w:ascii="宋体" w:hAnsi="宋体" w:eastAsia="宋体" w:cs="宋体"/>
                <w:color w:val="auto"/>
                <w:kern w:val="16"/>
                <w:sz w:val="21"/>
                <w:szCs w:val="21"/>
                <w:highlight w:val="none"/>
              </w:rPr>
            </w:pPr>
            <w:r>
              <w:rPr>
                <w:rFonts w:hint="eastAsia" w:ascii="宋体" w:hAnsi="宋体" w:eastAsia="宋体" w:cs="宋体"/>
                <w:color w:val="auto"/>
                <w:kern w:val="16"/>
                <w:sz w:val="21"/>
                <w:szCs w:val="21"/>
                <w:highlight w:val="none"/>
                <w:lang w:eastAsia="zh-CN"/>
              </w:rPr>
              <w:t>2026-2027年绍兴市水务产业有限公司限额以下中介服务-桩基检测服务项目</w:t>
            </w:r>
          </w:p>
        </w:tc>
      </w:tr>
      <w:tr w14:paraId="2401F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834" w:type="dxa"/>
            <w:noWrap w:val="0"/>
            <w:vAlign w:val="center"/>
          </w:tcPr>
          <w:p w14:paraId="11BD70AC">
            <w:pPr>
              <w:tabs>
                <w:tab w:val="left" w:pos="360"/>
                <w:tab w:val="left" w:pos="720"/>
                <w:tab w:val="left" w:pos="900"/>
              </w:tabs>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808" w:type="dxa"/>
            <w:noWrap w:val="0"/>
            <w:vAlign w:val="center"/>
          </w:tcPr>
          <w:p w14:paraId="21E98A7D">
            <w:pPr>
              <w:tabs>
                <w:tab w:val="left" w:pos="540"/>
              </w:tabs>
              <w:spacing w:line="400" w:lineRule="exact"/>
              <w:jc w:val="center"/>
              <w:rPr>
                <w:rFonts w:hint="eastAsia" w:ascii="宋体" w:hAnsi="宋体" w:eastAsia="宋体" w:cs="宋体"/>
                <w:color w:val="auto"/>
                <w:kern w:val="16"/>
                <w:sz w:val="21"/>
                <w:szCs w:val="21"/>
                <w:highlight w:val="none"/>
              </w:rPr>
            </w:pPr>
            <w:r>
              <w:rPr>
                <w:rFonts w:hint="eastAsia" w:ascii="宋体" w:hAnsi="宋体" w:eastAsia="宋体" w:cs="宋体"/>
                <w:color w:val="auto"/>
                <w:kern w:val="16"/>
                <w:sz w:val="21"/>
                <w:szCs w:val="21"/>
                <w:highlight w:val="none"/>
              </w:rPr>
              <w:t>建设地点</w:t>
            </w:r>
          </w:p>
        </w:tc>
        <w:tc>
          <w:tcPr>
            <w:tcW w:w="6706" w:type="dxa"/>
            <w:noWrap w:val="0"/>
            <w:vAlign w:val="center"/>
          </w:tcPr>
          <w:p w14:paraId="593CF1B9">
            <w:pPr>
              <w:tabs>
                <w:tab w:val="left" w:pos="540"/>
              </w:tabs>
              <w:spacing w:line="400" w:lineRule="exact"/>
              <w:rPr>
                <w:rFonts w:hint="eastAsia" w:ascii="宋体" w:hAnsi="宋体" w:eastAsia="宋体" w:cs="宋体"/>
                <w:color w:val="auto"/>
                <w:kern w:val="16"/>
                <w:sz w:val="21"/>
                <w:szCs w:val="21"/>
                <w:highlight w:val="none"/>
              </w:rPr>
            </w:pPr>
            <w:r>
              <w:rPr>
                <w:rFonts w:hint="eastAsia" w:ascii="宋体" w:hAnsi="宋体" w:eastAsia="宋体" w:cs="宋体"/>
                <w:color w:val="auto"/>
                <w:kern w:val="16"/>
                <w:sz w:val="21"/>
                <w:szCs w:val="21"/>
                <w:highlight w:val="none"/>
              </w:rPr>
              <w:t>绍兴市内</w:t>
            </w:r>
          </w:p>
        </w:tc>
      </w:tr>
      <w:tr w14:paraId="55E88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4" w:type="dxa"/>
            <w:noWrap w:val="0"/>
            <w:vAlign w:val="center"/>
          </w:tcPr>
          <w:p w14:paraId="11C4B81F">
            <w:pPr>
              <w:tabs>
                <w:tab w:val="left" w:pos="360"/>
                <w:tab w:val="left" w:pos="720"/>
                <w:tab w:val="left" w:pos="900"/>
              </w:tabs>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808" w:type="dxa"/>
            <w:noWrap w:val="0"/>
            <w:vAlign w:val="center"/>
          </w:tcPr>
          <w:p w14:paraId="377A3A84">
            <w:pPr>
              <w:tabs>
                <w:tab w:val="left" w:pos="540"/>
              </w:tabs>
              <w:spacing w:line="400" w:lineRule="exact"/>
              <w:jc w:val="center"/>
              <w:rPr>
                <w:rFonts w:hint="eastAsia" w:ascii="宋体" w:hAnsi="宋体" w:eastAsia="宋体" w:cs="宋体"/>
                <w:color w:val="auto"/>
                <w:kern w:val="16"/>
                <w:sz w:val="21"/>
                <w:szCs w:val="21"/>
                <w:highlight w:val="none"/>
              </w:rPr>
            </w:pPr>
            <w:r>
              <w:rPr>
                <w:rFonts w:hint="eastAsia" w:ascii="宋体" w:hAnsi="宋体" w:eastAsia="宋体" w:cs="宋体"/>
                <w:color w:val="auto"/>
                <w:kern w:val="16"/>
                <w:sz w:val="21"/>
                <w:szCs w:val="21"/>
                <w:highlight w:val="none"/>
              </w:rPr>
              <w:t>招标范围</w:t>
            </w:r>
          </w:p>
        </w:tc>
        <w:tc>
          <w:tcPr>
            <w:tcW w:w="6706" w:type="dxa"/>
            <w:noWrap w:val="0"/>
            <w:vAlign w:val="center"/>
          </w:tcPr>
          <w:p w14:paraId="21C0C2B4">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16"/>
                <w:sz w:val="21"/>
                <w:szCs w:val="21"/>
                <w:highlight w:val="none"/>
                <w:lang w:eastAsia="zh-CN"/>
              </w:rPr>
              <w:t>绍兴市水务产业有限公司2026</w:t>
            </w:r>
            <w:r>
              <w:rPr>
                <w:rFonts w:hint="eastAsia" w:ascii="宋体" w:hAnsi="宋体" w:cs="宋体"/>
                <w:color w:val="auto"/>
                <w:kern w:val="16"/>
                <w:sz w:val="21"/>
                <w:szCs w:val="21"/>
                <w:highlight w:val="none"/>
                <w:lang w:val="en-US" w:eastAsia="zh-CN"/>
              </w:rPr>
              <w:t>-2027</w:t>
            </w:r>
            <w:r>
              <w:rPr>
                <w:rFonts w:hint="eastAsia" w:ascii="宋体" w:hAnsi="宋体" w:eastAsia="宋体" w:cs="宋体"/>
                <w:color w:val="auto"/>
                <w:kern w:val="16"/>
                <w:sz w:val="21"/>
                <w:szCs w:val="21"/>
                <w:highlight w:val="none"/>
                <w:lang w:eastAsia="zh-CN"/>
              </w:rPr>
              <w:t>年单个项目20万元以下桩基检测项目。具体做法与要求须符合设计图纸、规范和绍兴市建筑工程质量安全管理中心要求。</w:t>
            </w:r>
          </w:p>
        </w:tc>
      </w:tr>
      <w:tr w14:paraId="2E78A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4" w:type="dxa"/>
            <w:noWrap w:val="0"/>
            <w:vAlign w:val="center"/>
          </w:tcPr>
          <w:p w14:paraId="0E4CED6D">
            <w:pPr>
              <w:tabs>
                <w:tab w:val="left" w:pos="360"/>
                <w:tab w:val="left" w:pos="720"/>
                <w:tab w:val="left" w:pos="900"/>
              </w:tabs>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808" w:type="dxa"/>
            <w:noWrap w:val="0"/>
            <w:vAlign w:val="center"/>
          </w:tcPr>
          <w:p w14:paraId="477513AC">
            <w:pPr>
              <w:tabs>
                <w:tab w:val="left" w:pos="540"/>
              </w:tabs>
              <w:spacing w:line="400" w:lineRule="exact"/>
              <w:jc w:val="center"/>
              <w:rPr>
                <w:rFonts w:hint="eastAsia" w:ascii="宋体" w:hAnsi="宋体" w:eastAsia="宋体" w:cs="宋体"/>
                <w:color w:val="auto"/>
                <w:kern w:val="16"/>
                <w:sz w:val="21"/>
                <w:szCs w:val="21"/>
                <w:highlight w:val="none"/>
              </w:rPr>
            </w:pPr>
            <w:r>
              <w:rPr>
                <w:rFonts w:hint="eastAsia" w:ascii="宋体" w:hAnsi="宋体" w:eastAsia="宋体" w:cs="宋体"/>
                <w:color w:val="auto"/>
                <w:kern w:val="16"/>
                <w:sz w:val="21"/>
                <w:szCs w:val="21"/>
                <w:highlight w:val="none"/>
              </w:rPr>
              <w:t>质量标准</w:t>
            </w:r>
          </w:p>
        </w:tc>
        <w:tc>
          <w:tcPr>
            <w:tcW w:w="6706" w:type="dxa"/>
            <w:noWrap w:val="0"/>
            <w:vAlign w:val="center"/>
          </w:tcPr>
          <w:p w14:paraId="15D8DBB9">
            <w:pPr>
              <w:pStyle w:val="57"/>
              <w:widowControl w:val="0"/>
              <w:pBdr>
                <w:bottom w:val="none" w:color="auto" w:sz="0" w:space="0"/>
              </w:pBdr>
              <w:tabs>
                <w:tab w:val="left" w:pos="540"/>
              </w:tabs>
              <w:spacing w:before="0" w:beforeAutospacing="0" w:after="0" w:afterAutospacing="0" w:line="400" w:lineRule="exact"/>
              <w:jc w:val="both"/>
              <w:rPr>
                <w:rFonts w:hint="eastAsia" w:ascii="宋体" w:hAnsi="宋体" w:eastAsia="宋体" w:cs="宋体"/>
                <w:color w:val="auto"/>
                <w:kern w:val="16"/>
                <w:sz w:val="21"/>
                <w:szCs w:val="21"/>
                <w:highlight w:val="none"/>
              </w:rPr>
            </w:pPr>
            <w:r>
              <w:rPr>
                <w:rFonts w:hint="eastAsia" w:ascii="宋体" w:hAnsi="宋体" w:eastAsia="宋体" w:cs="宋体"/>
                <w:color w:val="auto"/>
                <w:kern w:val="16"/>
                <w:sz w:val="21"/>
                <w:szCs w:val="21"/>
                <w:highlight w:val="none"/>
              </w:rPr>
              <w:t>成果报告应满足桩基检测相关规范要求，满足设计及施工要求。</w:t>
            </w:r>
          </w:p>
        </w:tc>
      </w:tr>
      <w:tr w14:paraId="2F955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4" w:type="dxa"/>
            <w:noWrap w:val="0"/>
            <w:vAlign w:val="center"/>
          </w:tcPr>
          <w:p w14:paraId="3C4E98FC">
            <w:pPr>
              <w:tabs>
                <w:tab w:val="left" w:pos="360"/>
                <w:tab w:val="left" w:pos="720"/>
                <w:tab w:val="left" w:pos="900"/>
              </w:tabs>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808" w:type="dxa"/>
            <w:noWrap w:val="0"/>
            <w:vAlign w:val="center"/>
          </w:tcPr>
          <w:p w14:paraId="1534EEBC">
            <w:pPr>
              <w:tabs>
                <w:tab w:val="left" w:pos="540"/>
              </w:tabs>
              <w:spacing w:line="400" w:lineRule="exact"/>
              <w:jc w:val="center"/>
              <w:rPr>
                <w:rFonts w:hint="eastAsia" w:ascii="宋体" w:hAnsi="宋体" w:eastAsia="宋体" w:cs="宋体"/>
                <w:color w:val="auto"/>
                <w:kern w:val="16"/>
                <w:sz w:val="21"/>
                <w:szCs w:val="21"/>
                <w:highlight w:val="none"/>
              </w:rPr>
            </w:pPr>
            <w:r>
              <w:rPr>
                <w:rFonts w:hint="eastAsia" w:ascii="宋体" w:hAnsi="宋体" w:eastAsia="宋体" w:cs="宋体"/>
                <w:color w:val="auto"/>
                <w:kern w:val="16"/>
                <w:sz w:val="21"/>
                <w:szCs w:val="21"/>
                <w:highlight w:val="none"/>
              </w:rPr>
              <w:t>服务期</w:t>
            </w:r>
          </w:p>
        </w:tc>
        <w:tc>
          <w:tcPr>
            <w:tcW w:w="6706" w:type="dxa"/>
            <w:noWrap w:val="0"/>
            <w:vAlign w:val="center"/>
          </w:tcPr>
          <w:p w14:paraId="4D809D34">
            <w:pPr>
              <w:pStyle w:val="57"/>
              <w:widowControl w:val="0"/>
              <w:pBdr>
                <w:bottom w:val="none" w:color="auto" w:sz="0" w:space="0"/>
              </w:pBdr>
              <w:tabs>
                <w:tab w:val="left" w:pos="540"/>
              </w:tabs>
              <w:spacing w:before="0" w:beforeAutospacing="0" w:after="0" w:afterAutospacing="0" w:line="400" w:lineRule="exact"/>
              <w:jc w:val="both"/>
              <w:rPr>
                <w:rFonts w:hint="eastAsia" w:ascii="宋体" w:hAnsi="宋体" w:eastAsia="宋体" w:cs="宋体"/>
                <w:color w:val="auto"/>
                <w:kern w:val="16"/>
                <w:sz w:val="21"/>
                <w:szCs w:val="21"/>
                <w:highlight w:val="none"/>
              </w:rPr>
            </w:pPr>
            <w:r>
              <w:rPr>
                <w:rFonts w:hint="eastAsia" w:ascii="宋体" w:hAnsi="宋体" w:eastAsia="宋体" w:cs="宋体"/>
                <w:color w:val="auto"/>
                <w:kern w:val="16"/>
                <w:sz w:val="21"/>
                <w:szCs w:val="21"/>
                <w:highlight w:val="none"/>
              </w:rPr>
              <w:t>自合同签订</w:t>
            </w:r>
            <w:r>
              <w:rPr>
                <w:rFonts w:hint="eastAsia" w:ascii="宋体" w:eastAsia="宋体" w:cs="宋体"/>
                <w:color w:val="auto"/>
                <w:kern w:val="16"/>
                <w:sz w:val="21"/>
                <w:szCs w:val="21"/>
                <w:highlight w:val="none"/>
                <w:lang w:val="en-US" w:eastAsia="zh-CN"/>
              </w:rPr>
              <w:t>生效</w:t>
            </w:r>
            <w:r>
              <w:rPr>
                <w:rFonts w:hint="eastAsia" w:ascii="宋体" w:hAnsi="宋体" w:eastAsia="宋体" w:cs="宋体"/>
                <w:color w:val="auto"/>
                <w:kern w:val="16"/>
                <w:sz w:val="21"/>
                <w:szCs w:val="21"/>
                <w:highlight w:val="none"/>
              </w:rPr>
              <w:t>之日起</w:t>
            </w:r>
            <w:r>
              <w:rPr>
                <w:rFonts w:hint="eastAsia" w:ascii="宋体" w:eastAsia="宋体" w:cs="宋体"/>
                <w:color w:val="auto"/>
                <w:kern w:val="16"/>
                <w:sz w:val="21"/>
                <w:szCs w:val="21"/>
                <w:highlight w:val="none"/>
                <w:lang w:eastAsia="zh-CN"/>
              </w:rPr>
              <w:t>两</w:t>
            </w:r>
            <w:r>
              <w:rPr>
                <w:rFonts w:hint="eastAsia" w:ascii="宋体" w:hAnsi="宋体" w:eastAsia="宋体" w:cs="宋体"/>
                <w:color w:val="auto"/>
                <w:kern w:val="16"/>
                <w:sz w:val="21"/>
                <w:szCs w:val="21"/>
                <w:highlight w:val="none"/>
              </w:rPr>
              <w:t>年（</w:t>
            </w:r>
            <w:r>
              <w:rPr>
                <w:rFonts w:hint="eastAsia" w:ascii="宋体" w:eastAsia="宋体" w:cs="宋体"/>
                <w:color w:val="auto"/>
                <w:kern w:val="16"/>
                <w:sz w:val="21"/>
                <w:szCs w:val="21"/>
                <w:highlight w:val="none"/>
                <w:lang w:eastAsia="zh-CN"/>
              </w:rPr>
              <w:t>或</w:t>
            </w:r>
            <w:r>
              <w:rPr>
                <w:rFonts w:hint="eastAsia" w:ascii="宋体" w:hAnsi="宋体" w:eastAsia="宋体" w:cs="宋体"/>
                <w:color w:val="auto"/>
                <w:kern w:val="16"/>
                <w:sz w:val="21"/>
                <w:szCs w:val="21"/>
                <w:highlight w:val="none"/>
              </w:rPr>
              <w:t>两家中标</w:t>
            </w:r>
            <w:r>
              <w:rPr>
                <w:rFonts w:hint="eastAsia" w:ascii="宋体" w:eastAsia="宋体" w:cs="宋体"/>
                <w:color w:val="auto"/>
                <w:kern w:val="16"/>
                <w:sz w:val="21"/>
                <w:szCs w:val="21"/>
                <w:highlight w:val="none"/>
                <w:lang w:eastAsia="zh-CN"/>
              </w:rPr>
              <w:t>人</w:t>
            </w:r>
            <w:r>
              <w:rPr>
                <w:rFonts w:hint="eastAsia" w:ascii="宋体" w:hAnsi="宋体" w:eastAsia="宋体" w:cs="宋体"/>
                <w:color w:val="auto"/>
                <w:kern w:val="16"/>
                <w:sz w:val="21"/>
                <w:szCs w:val="21"/>
                <w:highlight w:val="none"/>
              </w:rPr>
              <w:t>实施总金额达到</w:t>
            </w:r>
            <w:r>
              <w:rPr>
                <w:rFonts w:hint="eastAsia" w:ascii="宋体" w:eastAsia="宋体" w:cs="宋体"/>
                <w:color w:val="auto"/>
                <w:kern w:val="16"/>
                <w:sz w:val="21"/>
                <w:szCs w:val="21"/>
                <w:highlight w:val="none"/>
                <w:lang w:val="en-US" w:eastAsia="zh-CN"/>
              </w:rPr>
              <w:t>200</w:t>
            </w:r>
            <w:r>
              <w:rPr>
                <w:rFonts w:hint="eastAsia" w:ascii="宋体" w:hAnsi="宋体" w:eastAsia="宋体" w:cs="宋体"/>
                <w:color w:val="auto"/>
                <w:kern w:val="16"/>
                <w:sz w:val="21"/>
                <w:szCs w:val="21"/>
                <w:highlight w:val="none"/>
                <w:lang w:val="en-US" w:eastAsia="zh-CN"/>
              </w:rPr>
              <w:t>万元</w:t>
            </w:r>
            <w:r>
              <w:rPr>
                <w:rFonts w:hint="eastAsia" w:ascii="宋体" w:hAnsi="宋体" w:eastAsia="宋体" w:cs="宋体"/>
                <w:color w:val="auto"/>
                <w:kern w:val="16"/>
                <w:sz w:val="21"/>
                <w:szCs w:val="21"/>
                <w:highlight w:val="none"/>
              </w:rPr>
              <w:t>，合同自动终止。年度框架合同签订后，单个工程项目分别签订桩基检测合同）</w:t>
            </w:r>
          </w:p>
        </w:tc>
      </w:tr>
      <w:tr w14:paraId="0B65C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834" w:type="dxa"/>
            <w:noWrap w:val="0"/>
            <w:vAlign w:val="center"/>
          </w:tcPr>
          <w:p w14:paraId="63352110">
            <w:pPr>
              <w:tabs>
                <w:tab w:val="left" w:pos="360"/>
                <w:tab w:val="left" w:pos="720"/>
                <w:tab w:val="left" w:pos="900"/>
              </w:tabs>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808" w:type="dxa"/>
            <w:noWrap w:val="0"/>
            <w:vAlign w:val="center"/>
          </w:tcPr>
          <w:p w14:paraId="2FBDFC1E">
            <w:pPr>
              <w:tabs>
                <w:tab w:val="left" w:pos="540"/>
              </w:tabs>
              <w:spacing w:line="400" w:lineRule="exact"/>
              <w:jc w:val="center"/>
              <w:rPr>
                <w:rFonts w:hint="eastAsia" w:ascii="宋体" w:hAnsi="宋体" w:eastAsia="宋体" w:cs="宋体"/>
                <w:color w:val="auto"/>
                <w:kern w:val="16"/>
                <w:sz w:val="21"/>
                <w:szCs w:val="21"/>
                <w:highlight w:val="none"/>
              </w:rPr>
            </w:pPr>
            <w:r>
              <w:rPr>
                <w:rFonts w:hint="eastAsia" w:ascii="宋体" w:hAnsi="宋体" w:eastAsia="宋体" w:cs="宋体"/>
                <w:color w:val="auto"/>
                <w:kern w:val="16"/>
                <w:sz w:val="21"/>
                <w:szCs w:val="21"/>
                <w:highlight w:val="none"/>
              </w:rPr>
              <w:t>建设资金来源</w:t>
            </w:r>
          </w:p>
        </w:tc>
        <w:tc>
          <w:tcPr>
            <w:tcW w:w="6706" w:type="dxa"/>
            <w:noWrap w:val="0"/>
            <w:vAlign w:val="center"/>
          </w:tcPr>
          <w:p w14:paraId="2FE8F1AF">
            <w:pPr>
              <w:spacing w:line="420" w:lineRule="exac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16"/>
                <w:sz w:val="21"/>
                <w:szCs w:val="21"/>
                <w:highlight w:val="none"/>
              </w:rPr>
              <w:t>自筹</w:t>
            </w:r>
          </w:p>
        </w:tc>
      </w:tr>
      <w:tr w14:paraId="15915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34" w:type="dxa"/>
            <w:noWrap w:val="0"/>
            <w:vAlign w:val="center"/>
          </w:tcPr>
          <w:p w14:paraId="0208AD2E">
            <w:pPr>
              <w:tabs>
                <w:tab w:val="left" w:pos="360"/>
                <w:tab w:val="left" w:pos="720"/>
                <w:tab w:val="left" w:pos="900"/>
              </w:tabs>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808" w:type="dxa"/>
            <w:noWrap w:val="0"/>
            <w:vAlign w:val="center"/>
          </w:tcPr>
          <w:p w14:paraId="698AA073">
            <w:pPr>
              <w:tabs>
                <w:tab w:val="left" w:pos="540"/>
              </w:tabs>
              <w:spacing w:line="400" w:lineRule="exact"/>
              <w:jc w:val="center"/>
              <w:rPr>
                <w:rFonts w:hint="eastAsia" w:ascii="宋体" w:hAnsi="宋体" w:eastAsia="宋体" w:cs="宋体"/>
                <w:color w:val="auto"/>
                <w:kern w:val="16"/>
                <w:sz w:val="21"/>
                <w:szCs w:val="21"/>
                <w:highlight w:val="none"/>
              </w:rPr>
            </w:pPr>
            <w:r>
              <w:rPr>
                <w:rFonts w:hint="eastAsia" w:ascii="宋体" w:hAnsi="宋体" w:eastAsia="宋体" w:cs="宋体"/>
                <w:color w:val="auto"/>
                <w:kern w:val="16"/>
                <w:sz w:val="21"/>
                <w:szCs w:val="21"/>
                <w:highlight w:val="none"/>
              </w:rPr>
              <w:t>投标人资质</w:t>
            </w:r>
          </w:p>
          <w:p w14:paraId="4D082B71">
            <w:pPr>
              <w:tabs>
                <w:tab w:val="left" w:pos="540"/>
              </w:tabs>
              <w:spacing w:line="400" w:lineRule="exact"/>
              <w:jc w:val="center"/>
              <w:rPr>
                <w:rFonts w:hint="eastAsia" w:ascii="宋体" w:hAnsi="宋体" w:eastAsia="宋体" w:cs="宋体"/>
                <w:color w:val="auto"/>
                <w:kern w:val="16"/>
                <w:sz w:val="21"/>
                <w:szCs w:val="21"/>
                <w:highlight w:val="none"/>
              </w:rPr>
            </w:pPr>
            <w:r>
              <w:rPr>
                <w:rFonts w:hint="eastAsia" w:ascii="宋体" w:hAnsi="宋体" w:eastAsia="宋体" w:cs="宋体"/>
                <w:color w:val="auto"/>
                <w:kern w:val="16"/>
                <w:sz w:val="21"/>
                <w:szCs w:val="21"/>
                <w:highlight w:val="none"/>
              </w:rPr>
              <w:t>等级要求</w:t>
            </w:r>
          </w:p>
        </w:tc>
        <w:tc>
          <w:tcPr>
            <w:tcW w:w="6706" w:type="dxa"/>
            <w:noWrap w:val="0"/>
            <w:vAlign w:val="center"/>
          </w:tcPr>
          <w:p w14:paraId="6D21DD1B">
            <w:pPr>
              <w:pStyle w:val="57"/>
              <w:pBdr>
                <w:bottom w:val="none" w:color="auto" w:sz="0" w:space="0"/>
              </w:pBdr>
              <w:tabs>
                <w:tab w:val="left" w:pos="540"/>
              </w:tabs>
              <w:spacing w:before="0" w:beforeAutospacing="0" w:after="0" w:afterAutospacing="0" w:line="400" w:lineRule="exact"/>
              <w:jc w:val="both"/>
              <w:rPr>
                <w:rFonts w:hint="eastAsia" w:ascii="宋体" w:hAnsi="宋体" w:eastAsia="宋体" w:cs="宋体"/>
                <w:color w:val="auto"/>
                <w:kern w:val="16"/>
                <w:sz w:val="21"/>
                <w:szCs w:val="21"/>
                <w:highlight w:val="none"/>
                <w:lang w:val="en-US" w:eastAsia="zh-CN" w:bidi="ar"/>
              </w:rPr>
            </w:pPr>
            <w:r>
              <w:rPr>
                <w:rFonts w:hint="eastAsia" w:ascii="宋体" w:hAnsi="宋体" w:eastAsia="宋体" w:cs="宋体"/>
                <w:color w:val="auto"/>
                <w:kern w:val="16"/>
                <w:sz w:val="21"/>
                <w:szCs w:val="21"/>
                <w:highlight w:val="none"/>
                <w:lang w:val="en-US" w:eastAsia="zh-CN" w:bidi="ar"/>
              </w:rPr>
              <w:t>1</w:t>
            </w:r>
            <w:r>
              <w:rPr>
                <w:rFonts w:hint="eastAsia" w:ascii="宋体" w:eastAsia="宋体" w:cs="宋体"/>
                <w:color w:val="auto"/>
                <w:kern w:val="16"/>
                <w:sz w:val="21"/>
                <w:szCs w:val="21"/>
                <w:highlight w:val="none"/>
                <w:lang w:val="en-US" w:eastAsia="zh-CN" w:bidi="ar"/>
              </w:rPr>
              <w:t>.</w:t>
            </w:r>
            <w:r>
              <w:rPr>
                <w:rFonts w:hint="eastAsia" w:ascii="宋体" w:hAnsi="宋体" w:eastAsia="宋体" w:cs="宋体"/>
                <w:color w:val="auto"/>
                <w:kern w:val="16"/>
                <w:sz w:val="21"/>
                <w:szCs w:val="21"/>
                <w:highlight w:val="none"/>
                <w:lang w:val="en-US" w:eastAsia="zh-CN" w:bidi="ar"/>
              </w:rPr>
              <w:t xml:space="preserve">企业资质要求具备以下条件： </w:t>
            </w:r>
          </w:p>
          <w:p w14:paraId="121C0F4E">
            <w:pPr>
              <w:pStyle w:val="57"/>
              <w:pBdr>
                <w:bottom w:val="none" w:color="auto" w:sz="0" w:space="0"/>
              </w:pBdr>
              <w:tabs>
                <w:tab w:val="left" w:pos="540"/>
              </w:tabs>
              <w:spacing w:before="0" w:beforeAutospacing="0" w:after="0" w:afterAutospacing="0" w:line="400" w:lineRule="exact"/>
              <w:jc w:val="both"/>
              <w:rPr>
                <w:rFonts w:hint="eastAsia" w:ascii="宋体" w:hAnsi="宋体" w:eastAsia="宋体" w:cs="宋体"/>
                <w:color w:val="auto"/>
                <w:kern w:val="16"/>
                <w:sz w:val="21"/>
                <w:szCs w:val="21"/>
                <w:highlight w:val="none"/>
                <w:lang w:val="en-US" w:eastAsia="zh-CN" w:bidi="ar"/>
              </w:rPr>
            </w:pPr>
            <w:r>
              <w:rPr>
                <w:rFonts w:hint="eastAsia" w:ascii="宋体" w:hAnsi="宋体" w:eastAsia="宋体" w:cs="宋体"/>
                <w:color w:val="auto"/>
                <w:kern w:val="16"/>
                <w:sz w:val="21"/>
                <w:szCs w:val="21"/>
                <w:highlight w:val="none"/>
                <w:lang w:val="en-US" w:eastAsia="zh-CN" w:bidi="ar"/>
              </w:rPr>
              <w:t>具有有效期内的省级及以上建设行政主管部门颁发的建设工程质量检测机构综合资质或具有地基基础</w:t>
            </w:r>
            <w:r>
              <w:rPr>
                <w:rFonts w:hint="eastAsia" w:ascii="宋体" w:eastAsia="宋体" w:cs="宋体"/>
                <w:color w:val="auto"/>
                <w:kern w:val="16"/>
                <w:sz w:val="21"/>
                <w:szCs w:val="21"/>
                <w:highlight w:val="none"/>
                <w:lang w:bidi="ar"/>
              </w:rPr>
              <w:t>检测专项</w:t>
            </w:r>
            <w:r>
              <w:rPr>
                <w:rFonts w:hint="eastAsia" w:ascii="宋体" w:hAnsi="宋体" w:eastAsia="宋体" w:cs="宋体"/>
                <w:color w:val="auto"/>
                <w:kern w:val="16"/>
                <w:sz w:val="21"/>
                <w:szCs w:val="21"/>
                <w:highlight w:val="none"/>
                <w:lang w:val="en-US" w:eastAsia="zh-CN" w:bidi="ar"/>
              </w:rPr>
              <w:t>资质；</w:t>
            </w:r>
          </w:p>
          <w:p w14:paraId="789531AF">
            <w:pPr>
              <w:pStyle w:val="57"/>
              <w:pBdr>
                <w:bottom w:val="none" w:color="auto" w:sz="0" w:space="0"/>
              </w:pBdr>
              <w:tabs>
                <w:tab w:val="left" w:pos="540"/>
              </w:tabs>
              <w:spacing w:before="0" w:beforeAutospacing="0" w:after="0" w:afterAutospacing="0" w:line="400" w:lineRule="exact"/>
              <w:jc w:val="both"/>
              <w:rPr>
                <w:rFonts w:hint="eastAsia" w:ascii="宋体" w:hAnsi="宋体" w:eastAsia="宋体" w:cs="宋体"/>
                <w:color w:val="auto"/>
                <w:kern w:val="16"/>
                <w:sz w:val="21"/>
                <w:szCs w:val="21"/>
                <w:highlight w:val="none"/>
                <w:lang w:val="en-US" w:eastAsia="zh-CN" w:bidi="ar"/>
              </w:rPr>
            </w:pPr>
            <w:r>
              <w:rPr>
                <w:rFonts w:hint="eastAsia" w:ascii="宋体" w:eastAsia="宋体" w:cs="宋体"/>
                <w:color w:val="auto"/>
                <w:kern w:val="16"/>
                <w:sz w:val="21"/>
                <w:szCs w:val="21"/>
                <w:highlight w:val="none"/>
                <w:lang w:val="en-US" w:eastAsia="zh-CN" w:bidi="ar"/>
              </w:rPr>
              <w:t>2.</w:t>
            </w:r>
            <w:r>
              <w:rPr>
                <w:rFonts w:hint="eastAsia" w:ascii="宋体" w:hAnsi="宋体" w:eastAsia="宋体" w:cs="宋体"/>
                <w:color w:val="auto"/>
                <w:kern w:val="16"/>
                <w:sz w:val="21"/>
                <w:szCs w:val="21"/>
                <w:highlight w:val="none"/>
                <w:lang w:val="en-US" w:eastAsia="zh-CN" w:bidi="ar"/>
              </w:rPr>
              <w:t>本次招标不接受联合体投标。</w:t>
            </w:r>
          </w:p>
          <w:p w14:paraId="0DFF5B83">
            <w:pPr>
              <w:pStyle w:val="57"/>
              <w:pBdr>
                <w:bottom w:val="none" w:color="auto" w:sz="0" w:space="0"/>
              </w:pBdr>
              <w:tabs>
                <w:tab w:val="left" w:pos="540"/>
              </w:tabs>
              <w:spacing w:before="0" w:beforeAutospacing="0" w:after="0" w:afterAutospacing="0" w:line="400" w:lineRule="exact"/>
              <w:jc w:val="both"/>
              <w:rPr>
                <w:rFonts w:hint="eastAsia" w:ascii="宋体" w:hAnsi="宋体" w:eastAsia="宋体" w:cs="宋体"/>
                <w:color w:val="auto"/>
                <w:kern w:val="16"/>
                <w:sz w:val="21"/>
                <w:szCs w:val="21"/>
                <w:highlight w:val="none"/>
                <w:lang w:val="en-US" w:eastAsia="zh-CN" w:bidi="ar"/>
              </w:rPr>
            </w:pPr>
            <w:r>
              <w:rPr>
                <w:rFonts w:hint="eastAsia" w:ascii="宋体" w:eastAsia="宋体" w:cs="宋体"/>
                <w:color w:val="auto"/>
                <w:kern w:val="16"/>
                <w:sz w:val="21"/>
                <w:szCs w:val="21"/>
                <w:highlight w:val="none"/>
                <w:lang w:val="en-US" w:eastAsia="zh-CN" w:bidi="ar"/>
              </w:rPr>
              <w:t>3.</w:t>
            </w:r>
            <w:r>
              <w:rPr>
                <w:rFonts w:hint="eastAsia" w:ascii="宋体" w:hAnsi="宋体" w:eastAsia="宋体" w:cs="宋体"/>
                <w:color w:val="auto"/>
                <w:kern w:val="16"/>
                <w:sz w:val="21"/>
                <w:szCs w:val="21"/>
                <w:highlight w:val="none"/>
                <w:lang w:val="en-US" w:eastAsia="zh-CN" w:bidi="ar"/>
              </w:rPr>
              <w:t>项目负责人资质要求：</w:t>
            </w:r>
          </w:p>
          <w:p w14:paraId="6451BFCD">
            <w:pPr>
              <w:pStyle w:val="57"/>
              <w:pBdr>
                <w:bottom w:val="none" w:color="auto" w:sz="0" w:space="0"/>
              </w:pBdr>
              <w:tabs>
                <w:tab w:val="left" w:pos="540"/>
              </w:tabs>
              <w:spacing w:before="0" w:beforeAutospacing="0" w:after="0" w:afterAutospacing="0" w:line="400" w:lineRule="exact"/>
              <w:jc w:val="both"/>
              <w:rPr>
                <w:rFonts w:hint="eastAsia" w:ascii="宋体" w:hAnsi="宋体" w:eastAsia="宋体" w:cs="宋体"/>
                <w:color w:val="auto"/>
                <w:kern w:val="16"/>
                <w:sz w:val="21"/>
                <w:szCs w:val="21"/>
                <w:highlight w:val="none"/>
                <w:lang w:val="zh-CN"/>
              </w:rPr>
            </w:pPr>
            <w:r>
              <w:rPr>
                <w:rFonts w:hint="eastAsia" w:ascii="宋体" w:hAnsi="宋体" w:eastAsia="宋体" w:cs="宋体"/>
                <w:color w:val="auto"/>
                <w:kern w:val="16"/>
                <w:sz w:val="21"/>
                <w:szCs w:val="21"/>
                <w:highlight w:val="none"/>
                <w:lang w:val="en-US" w:eastAsia="zh-CN" w:bidi="ar"/>
              </w:rPr>
              <w:t>具有工程师及以上职称资格，拟派项目负责人须为投标企业在职职工（在职职工不包括离、退休返聘人员），须提供缴费期限包含</w:t>
            </w:r>
            <w:r>
              <w:rPr>
                <w:rFonts w:hint="eastAsia" w:ascii="宋体" w:eastAsia="宋体" w:cs="宋体"/>
                <w:color w:val="auto"/>
                <w:kern w:val="16"/>
                <w:sz w:val="21"/>
                <w:szCs w:val="21"/>
                <w:highlight w:val="none"/>
                <w:lang w:val="en-US" w:eastAsia="zh-CN" w:bidi="ar"/>
              </w:rPr>
              <w:t>2026</w:t>
            </w:r>
            <w:r>
              <w:rPr>
                <w:rFonts w:hint="eastAsia" w:ascii="宋体" w:hAnsi="宋体" w:eastAsia="宋体" w:cs="宋体"/>
                <w:color w:val="auto"/>
                <w:kern w:val="16"/>
                <w:sz w:val="21"/>
                <w:szCs w:val="21"/>
                <w:highlight w:val="none"/>
                <w:lang w:val="en-US" w:eastAsia="zh-CN" w:bidi="ar"/>
              </w:rPr>
              <w:t>年</w:t>
            </w:r>
            <w:r>
              <w:rPr>
                <w:rFonts w:hint="eastAsia" w:ascii="宋体" w:eastAsia="宋体" w:cs="宋体"/>
                <w:color w:val="auto"/>
                <w:kern w:val="16"/>
                <w:sz w:val="21"/>
                <w:szCs w:val="21"/>
                <w:highlight w:val="none"/>
                <w:lang w:val="en-US" w:eastAsia="zh-CN" w:bidi="ar"/>
              </w:rPr>
              <w:t xml:space="preserve"> </w:t>
            </w:r>
            <w:r>
              <w:rPr>
                <w:rFonts w:hint="eastAsia" w:ascii="宋体" w:hAnsi="宋体" w:eastAsia="宋体" w:cs="宋体"/>
                <w:color w:val="auto"/>
                <w:kern w:val="16"/>
                <w:sz w:val="21"/>
                <w:szCs w:val="21"/>
                <w:highlight w:val="none"/>
                <w:lang w:val="en-US" w:eastAsia="zh-CN" w:bidi="ar"/>
              </w:rPr>
              <w:t>月至</w:t>
            </w:r>
            <w:r>
              <w:rPr>
                <w:rFonts w:hint="eastAsia" w:ascii="宋体" w:eastAsia="宋体" w:cs="宋体"/>
                <w:color w:val="auto"/>
                <w:kern w:val="16"/>
                <w:sz w:val="21"/>
                <w:szCs w:val="21"/>
                <w:highlight w:val="none"/>
                <w:lang w:val="en-US" w:eastAsia="zh-CN" w:bidi="ar"/>
              </w:rPr>
              <w:t>2026</w:t>
            </w:r>
            <w:r>
              <w:rPr>
                <w:rFonts w:hint="eastAsia" w:ascii="宋体" w:hAnsi="宋体" w:eastAsia="宋体" w:cs="宋体"/>
                <w:color w:val="auto"/>
                <w:kern w:val="16"/>
                <w:sz w:val="21"/>
                <w:szCs w:val="21"/>
                <w:highlight w:val="none"/>
                <w:lang w:val="en-US" w:eastAsia="zh-CN" w:bidi="ar"/>
              </w:rPr>
              <w:t>年</w:t>
            </w:r>
            <w:r>
              <w:rPr>
                <w:rFonts w:hint="eastAsia" w:ascii="宋体" w:eastAsia="宋体" w:cs="宋体"/>
                <w:color w:val="auto"/>
                <w:kern w:val="16"/>
                <w:sz w:val="21"/>
                <w:szCs w:val="21"/>
                <w:highlight w:val="none"/>
                <w:lang w:val="en-US" w:eastAsia="zh-CN" w:bidi="ar"/>
              </w:rPr>
              <w:t xml:space="preserve">  </w:t>
            </w:r>
            <w:r>
              <w:rPr>
                <w:rFonts w:hint="eastAsia" w:ascii="宋体" w:hAnsi="宋体" w:eastAsia="宋体" w:cs="宋体"/>
                <w:color w:val="auto"/>
                <w:kern w:val="16"/>
                <w:sz w:val="21"/>
                <w:szCs w:val="21"/>
                <w:highlight w:val="none"/>
                <w:lang w:val="en-US" w:eastAsia="zh-CN" w:bidi="ar"/>
              </w:rPr>
              <w:t>月的投标人所属社保机构养老保险</w:t>
            </w:r>
            <w:r>
              <w:rPr>
                <w:rFonts w:hint="eastAsia" w:ascii="宋体" w:eastAsia="宋体" w:cs="宋体"/>
                <w:color w:val="auto"/>
                <w:kern w:val="16"/>
                <w:sz w:val="21"/>
                <w:szCs w:val="21"/>
                <w:highlight w:val="none"/>
                <w:lang w:val="en-US" w:eastAsia="zh-CN" w:bidi="ar"/>
              </w:rPr>
              <w:t>缴纳</w:t>
            </w:r>
            <w:r>
              <w:rPr>
                <w:rFonts w:hint="eastAsia" w:ascii="宋体" w:hAnsi="宋体" w:eastAsia="宋体" w:cs="宋体"/>
                <w:color w:val="auto"/>
                <w:kern w:val="16"/>
                <w:sz w:val="21"/>
                <w:szCs w:val="21"/>
                <w:highlight w:val="none"/>
                <w:lang w:val="en-US" w:eastAsia="zh-CN" w:bidi="ar"/>
              </w:rPr>
              <w:t>清单或证明（缴费单位和投标人名称必须一致，非独立法人的分公司社保证明有效，并加盖社保缴费证明专用章【或电子专用章】）的社保证明件为准；若项目负责人为事业编制，须提供缴纳期限包含2026年  月至2026年</w:t>
            </w:r>
            <w:r>
              <w:rPr>
                <w:rFonts w:hint="eastAsia" w:ascii="宋体" w:eastAsia="宋体" w:cs="宋体"/>
                <w:color w:val="auto"/>
                <w:kern w:val="16"/>
                <w:sz w:val="21"/>
                <w:szCs w:val="21"/>
                <w:highlight w:val="none"/>
                <w:lang w:val="en-US" w:eastAsia="zh-CN" w:bidi="ar"/>
              </w:rPr>
              <w:t xml:space="preserve">  </w:t>
            </w:r>
            <w:r>
              <w:rPr>
                <w:rFonts w:hint="eastAsia" w:ascii="宋体" w:hAnsi="宋体" w:eastAsia="宋体" w:cs="宋体"/>
                <w:color w:val="auto"/>
                <w:kern w:val="16"/>
                <w:sz w:val="21"/>
                <w:szCs w:val="21"/>
                <w:highlight w:val="none"/>
                <w:lang w:val="en-US" w:eastAsia="zh-CN" w:bidi="ar"/>
              </w:rPr>
              <w:t>月由人事代理中心或相关部门出具的社保证明（需加盖人事代理中心或相关部门证明专用章）。</w:t>
            </w:r>
          </w:p>
        </w:tc>
      </w:tr>
      <w:tr w14:paraId="379B3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4" w:type="dxa"/>
            <w:noWrap w:val="0"/>
            <w:vAlign w:val="center"/>
          </w:tcPr>
          <w:p w14:paraId="0F7582AA">
            <w:pPr>
              <w:tabs>
                <w:tab w:val="left" w:pos="360"/>
                <w:tab w:val="left" w:pos="720"/>
                <w:tab w:val="left" w:pos="900"/>
              </w:tabs>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1808" w:type="dxa"/>
            <w:noWrap w:val="0"/>
            <w:vAlign w:val="center"/>
          </w:tcPr>
          <w:p w14:paraId="5398FC12">
            <w:pPr>
              <w:tabs>
                <w:tab w:val="left" w:pos="540"/>
              </w:tabs>
              <w:spacing w:line="400" w:lineRule="exact"/>
              <w:jc w:val="center"/>
              <w:rPr>
                <w:rFonts w:hint="eastAsia" w:ascii="宋体" w:hAnsi="宋体" w:eastAsia="宋体" w:cs="宋体"/>
                <w:color w:val="auto"/>
                <w:kern w:val="16"/>
                <w:sz w:val="21"/>
                <w:szCs w:val="21"/>
                <w:highlight w:val="none"/>
              </w:rPr>
            </w:pPr>
            <w:r>
              <w:rPr>
                <w:rFonts w:hint="eastAsia" w:ascii="宋体" w:hAnsi="宋体" w:eastAsia="宋体" w:cs="宋体"/>
                <w:color w:val="auto"/>
                <w:kern w:val="16"/>
                <w:sz w:val="21"/>
                <w:szCs w:val="21"/>
                <w:highlight w:val="none"/>
              </w:rPr>
              <w:t>资格审查方式</w:t>
            </w:r>
          </w:p>
        </w:tc>
        <w:tc>
          <w:tcPr>
            <w:tcW w:w="6706" w:type="dxa"/>
            <w:noWrap w:val="0"/>
            <w:vAlign w:val="center"/>
          </w:tcPr>
          <w:p w14:paraId="153F4F91">
            <w:pPr>
              <w:spacing w:line="420" w:lineRule="exact"/>
              <w:rPr>
                <w:rFonts w:hint="eastAsia" w:ascii="宋体" w:hAnsi="宋体" w:eastAsia="宋体" w:cs="宋体"/>
                <w:color w:val="auto"/>
                <w:kern w:val="16"/>
                <w:sz w:val="21"/>
                <w:szCs w:val="21"/>
                <w:highlight w:val="none"/>
              </w:rPr>
            </w:pPr>
            <w:r>
              <w:rPr>
                <w:rFonts w:hint="eastAsia" w:ascii="宋体" w:hAnsi="宋体" w:eastAsia="宋体" w:cs="宋体"/>
                <w:color w:val="auto"/>
                <w:kern w:val="16"/>
                <w:sz w:val="21"/>
                <w:szCs w:val="21"/>
                <w:highlight w:val="none"/>
              </w:rPr>
              <w:t>资格后审</w:t>
            </w:r>
          </w:p>
        </w:tc>
      </w:tr>
      <w:tr w14:paraId="6C6FA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4" w:type="dxa"/>
            <w:noWrap w:val="0"/>
            <w:vAlign w:val="center"/>
          </w:tcPr>
          <w:p w14:paraId="2A0BD1FF">
            <w:pPr>
              <w:tabs>
                <w:tab w:val="left" w:pos="360"/>
                <w:tab w:val="left" w:pos="720"/>
                <w:tab w:val="left" w:pos="900"/>
              </w:tabs>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1808" w:type="dxa"/>
            <w:noWrap w:val="0"/>
            <w:vAlign w:val="center"/>
          </w:tcPr>
          <w:p w14:paraId="7E59FD1A">
            <w:pPr>
              <w:tabs>
                <w:tab w:val="left" w:pos="540"/>
              </w:tabs>
              <w:spacing w:line="400" w:lineRule="exact"/>
              <w:jc w:val="center"/>
              <w:rPr>
                <w:rFonts w:hint="eastAsia" w:ascii="宋体" w:hAnsi="宋体" w:eastAsia="宋体" w:cs="宋体"/>
                <w:color w:val="auto"/>
                <w:kern w:val="16"/>
                <w:sz w:val="21"/>
                <w:szCs w:val="21"/>
                <w:highlight w:val="none"/>
              </w:rPr>
            </w:pPr>
            <w:r>
              <w:rPr>
                <w:rFonts w:hint="eastAsia" w:ascii="宋体" w:hAnsi="宋体" w:eastAsia="宋体" w:cs="宋体"/>
                <w:color w:val="auto"/>
                <w:kern w:val="16"/>
                <w:sz w:val="21"/>
                <w:szCs w:val="21"/>
                <w:highlight w:val="none"/>
              </w:rPr>
              <w:t>投标有效期</w:t>
            </w:r>
          </w:p>
        </w:tc>
        <w:tc>
          <w:tcPr>
            <w:tcW w:w="6706" w:type="dxa"/>
            <w:noWrap w:val="0"/>
            <w:vAlign w:val="center"/>
          </w:tcPr>
          <w:p w14:paraId="69FFD95B">
            <w:pPr>
              <w:pStyle w:val="57"/>
              <w:widowControl w:val="0"/>
              <w:pBdr>
                <w:bottom w:val="none" w:color="auto" w:sz="0" w:space="0"/>
              </w:pBdr>
              <w:tabs>
                <w:tab w:val="left" w:pos="540"/>
              </w:tabs>
              <w:spacing w:before="0" w:beforeAutospacing="0" w:after="0" w:afterAutospacing="0" w:line="400" w:lineRule="exact"/>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投标有效期：投标有效期为从提交投标文件的截止之日起</w:t>
            </w:r>
            <w:r>
              <w:rPr>
                <w:rFonts w:hint="eastAsia" w:ascii="宋体" w:eastAsia="宋体" w:cs="宋体"/>
                <w:color w:val="auto"/>
                <w:kern w:val="2"/>
                <w:sz w:val="21"/>
                <w:szCs w:val="21"/>
                <w:highlight w:val="none"/>
                <w:lang w:val="en-US" w:eastAsia="zh-CN"/>
              </w:rPr>
              <w:t>90</w:t>
            </w:r>
            <w:r>
              <w:rPr>
                <w:rFonts w:hint="eastAsia" w:ascii="宋体" w:hAnsi="宋体" w:eastAsia="宋体" w:cs="宋体"/>
                <w:color w:val="auto"/>
                <w:kern w:val="2"/>
                <w:sz w:val="21"/>
                <w:szCs w:val="21"/>
                <w:highlight w:val="none"/>
              </w:rPr>
              <w:t>天。供应商的投标文件中承诺的投标有效期少于招标文件中载明的投标有效期的，投标无效。</w:t>
            </w:r>
          </w:p>
        </w:tc>
      </w:tr>
      <w:tr w14:paraId="204BD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4" w:type="dxa"/>
            <w:noWrap w:val="0"/>
            <w:vAlign w:val="center"/>
          </w:tcPr>
          <w:p w14:paraId="6E400D7B">
            <w:pPr>
              <w:tabs>
                <w:tab w:val="left" w:pos="360"/>
                <w:tab w:val="left" w:pos="720"/>
                <w:tab w:val="left" w:pos="900"/>
              </w:tabs>
              <w:spacing w:line="400" w:lineRule="exact"/>
              <w:jc w:val="center"/>
              <w:rPr>
                <w:rFonts w:hint="eastAsia" w:ascii="宋体" w:hAnsi="宋体" w:eastAsia="宋体" w:cs="宋体"/>
                <w:strike/>
                <w:dstrike w:val="0"/>
                <w:color w:val="auto"/>
                <w:sz w:val="24"/>
                <w:szCs w:val="24"/>
                <w:highlight w:val="none"/>
              </w:rPr>
            </w:pPr>
            <w:r>
              <w:rPr>
                <w:rFonts w:hint="eastAsia" w:ascii="宋体" w:hAnsi="宋体" w:eastAsia="宋体" w:cs="宋体"/>
                <w:strike/>
                <w:dstrike w:val="0"/>
                <w:color w:val="auto"/>
                <w:kern w:val="16"/>
                <w:sz w:val="24"/>
                <w:szCs w:val="24"/>
                <w:highlight w:val="none"/>
              </w:rPr>
              <w:t>10</w:t>
            </w:r>
          </w:p>
        </w:tc>
        <w:tc>
          <w:tcPr>
            <w:tcW w:w="1808" w:type="dxa"/>
            <w:noWrap w:val="0"/>
            <w:vAlign w:val="center"/>
          </w:tcPr>
          <w:p w14:paraId="233C6D87">
            <w:pPr>
              <w:tabs>
                <w:tab w:val="left" w:pos="540"/>
              </w:tabs>
              <w:spacing w:line="400" w:lineRule="exact"/>
              <w:jc w:val="center"/>
              <w:rPr>
                <w:rFonts w:hint="eastAsia" w:ascii="宋体" w:hAnsi="宋体" w:eastAsia="宋体" w:cs="宋体"/>
                <w:strike w:val="0"/>
                <w:dstrike w:val="0"/>
                <w:color w:val="auto"/>
                <w:kern w:val="16"/>
                <w:sz w:val="21"/>
                <w:szCs w:val="21"/>
                <w:highlight w:val="none"/>
                <w:u w:val="none"/>
              </w:rPr>
            </w:pPr>
            <w:r>
              <w:rPr>
                <w:rFonts w:hint="eastAsia" w:ascii="宋体" w:hAnsi="宋体" w:eastAsia="宋体" w:cs="宋体"/>
                <w:strike w:val="0"/>
                <w:dstrike w:val="0"/>
                <w:color w:val="auto"/>
                <w:kern w:val="16"/>
                <w:sz w:val="21"/>
                <w:szCs w:val="21"/>
                <w:highlight w:val="none"/>
                <w:u w:val="none"/>
              </w:rPr>
              <w:t>投标保证金</w:t>
            </w:r>
          </w:p>
        </w:tc>
        <w:tc>
          <w:tcPr>
            <w:tcW w:w="6706" w:type="dxa"/>
            <w:noWrap w:val="0"/>
            <w:vAlign w:val="center"/>
          </w:tcPr>
          <w:p w14:paraId="7BDBE84F">
            <w:pPr>
              <w:tabs>
                <w:tab w:val="left" w:pos="540"/>
              </w:tabs>
              <w:spacing w:line="400" w:lineRule="exact"/>
              <w:rPr>
                <w:rFonts w:hint="eastAsia" w:ascii="宋体" w:hAnsi="宋体" w:eastAsia="宋体" w:cs="宋体"/>
                <w:strike w:val="0"/>
                <w:dstrike w:val="0"/>
                <w:color w:val="auto"/>
                <w:kern w:val="16"/>
                <w:sz w:val="21"/>
                <w:szCs w:val="21"/>
                <w:highlight w:val="none"/>
                <w:u w:val="none"/>
              </w:rPr>
            </w:pPr>
            <w:r>
              <w:rPr>
                <w:rFonts w:hint="eastAsia" w:ascii="宋体" w:hAnsi="宋体" w:eastAsia="宋体" w:cs="宋体"/>
                <w:strike w:val="0"/>
                <w:dstrike w:val="0"/>
                <w:color w:val="auto"/>
                <w:kern w:val="16"/>
                <w:sz w:val="21"/>
                <w:szCs w:val="21"/>
                <w:highlight w:val="none"/>
                <w:u w:val="none"/>
              </w:rPr>
              <w:t>投标保证金:</w:t>
            </w:r>
            <w:r>
              <w:rPr>
                <w:rFonts w:hint="eastAsia" w:ascii="宋体" w:hAnsi="宋体" w:cs="宋体"/>
                <w:strike w:val="0"/>
                <w:dstrike w:val="0"/>
                <w:color w:val="auto"/>
                <w:kern w:val="16"/>
                <w:sz w:val="21"/>
                <w:szCs w:val="21"/>
                <w:highlight w:val="none"/>
                <w:u w:val="none"/>
                <w:lang w:val="en-US" w:eastAsia="zh-CN"/>
              </w:rPr>
              <w:t>无</w:t>
            </w:r>
          </w:p>
        </w:tc>
      </w:tr>
      <w:tr w14:paraId="7C172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834" w:type="dxa"/>
            <w:noWrap w:val="0"/>
            <w:vAlign w:val="center"/>
          </w:tcPr>
          <w:p w14:paraId="1C05507B">
            <w:pPr>
              <w:tabs>
                <w:tab w:val="left" w:pos="540"/>
              </w:tabs>
              <w:spacing w:line="400" w:lineRule="exact"/>
              <w:jc w:val="center"/>
              <w:rPr>
                <w:rFonts w:hint="eastAsia" w:ascii="宋体" w:hAnsi="宋体" w:eastAsia="宋体" w:cs="宋体"/>
                <w:color w:val="auto"/>
                <w:highlight w:val="none"/>
              </w:rPr>
            </w:pPr>
            <w:r>
              <w:rPr>
                <w:rFonts w:hint="eastAsia" w:ascii="宋体" w:hAnsi="宋体" w:eastAsia="宋体" w:cs="宋体"/>
                <w:color w:val="auto"/>
                <w:sz w:val="24"/>
                <w:szCs w:val="24"/>
                <w:highlight w:val="none"/>
              </w:rPr>
              <w:t>11</w:t>
            </w:r>
          </w:p>
        </w:tc>
        <w:tc>
          <w:tcPr>
            <w:tcW w:w="1808" w:type="dxa"/>
            <w:noWrap w:val="0"/>
            <w:vAlign w:val="center"/>
          </w:tcPr>
          <w:p w14:paraId="1974C587">
            <w:pPr>
              <w:tabs>
                <w:tab w:val="left" w:pos="540"/>
              </w:tabs>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书面提疑时间</w:t>
            </w:r>
          </w:p>
        </w:tc>
        <w:tc>
          <w:tcPr>
            <w:tcW w:w="6706" w:type="dxa"/>
            <w:noWrap w:val="0"/>
            <w:vAlign w:val="center"/>
          </w:tcPr>
          <w:p w14:paraId="2A3B35FD">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lang w:eastAsia="zh-CN"/>
              </w:rPr>
              <w:t>2026</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u w:val="single"/>
              </w:rPr>
              <w:t>16</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rPr>
              <w:t>00</w:t>
            </w:r>
            <w:r>
              <w:rPr>
                <w:rFonts w:hint="eastAsia" w:ascii="宋体" w:hAnsi="宋体" w:eastAsia="宋体" w:cs="宋体"/>
                <w:color w:val="auto"/>
                <w:sz w:val="21"/>
                <w:szCs w:val="21"/>
                <w:highlight w:val="none"/>
              </w:rPr>
              <w:t>分；</w:t>
            </w:r>
          </w:p>
          <w:p w14:paraId="0DF76A30">
            <w:pPr>
              <w:tabs>
                <w:tab w:val="left" w:pos="540"/>
              </w:tabs>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提疑函递交方式：邮件；邮箱号：</w:t>
            </w:r>
            <w:r>
              <w:rPr>
                <w:rFonts w:hint="eastAsia" w:ascii="宋体" w:hAnsi="宋体" w:eastAsia="宋体" w:cs="宋体"/>
                <w:color w:val="auto"/>
                <w:sz w:val="21"/>
                <w:szCs w:val="21"/>
                <w:highlight w:val="none"/>
                <w:lang w:val="en-US" w:eastAsia="zh-CN"/>
              </w:rPr>
              <w:t>1192731358@qq.com</w:t>
            </w:r>
            <w:r>
              <w:rPr>
                <w:rFonts w:hint="eastAsia" w:ascii="宋体" w:hAnsi="宋体" w:eastAsia="宋体" w:cs="宋体"/>
                <w:color w:val="auto"/>
                <w:sz w:val="21"/>
                <w:szCs w:val="21"/>
                <w:highlight w:val="none"/>
              </w:rPr>
              <w:t>；</w:t>
            </w:r>
          </w:p>
        </w:tc>
      </w:tr>
      <w:tr w14:paraId="02CE0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834" w:type="dxa"/>
            <w:noWrap w:val="0"/>
            <w:vAlign w:val="center"/>
          </w:tcPr>
          <w:p w14:paraId="5CA68159">
            <w:pPr>
              <w:tabs>
                <w:tab w:val="left" w:pos="540"/>
              </w:tabs>
              <w:spacing w:line="400" w:lineRule="exact"/>
              <w:jc w:val="center"/>
              <w:rPr>
                <w:rFonts w:hint="eastAsia" w:ascii="宋体" w:hAnsi="宋体" w:eastAsia="宋体" w:cs="宋体"/>
                <w:color w:val="auto"/>
                <w:kern w:val="16"/>
                <w:sz w:val="24"/>
                <w:szCs w:val="24"/>
                <w:highlight w:val="none"/>
              </w:rPr>
            </w:pPr>
            <w:r>
              <w:rPr>
                <w:rFonts w:hint="eastAsia" w:ascii="宋体" w:hAnsi="宋体" w:eastAsia="宋体" w:cs="宋体"/>
                <w:color w:val="auto"/>
                <w:sz w:val="24"/>
                <w:szCs w:val="24"/>
                <w:highlight w:val="none"/>
              </w:rPr>
              <w:t>12</w:t>
            </w:r>
          </w:p>
        </w:tc>
        <w:tc>
          <w:tcPr>
            <w:tcW w:w="1808" w:type="dxa"/>
            <w:noWrap w:val="0"/>
            <w:vAlign w:val="center"/>
          </w:tcPr>
          <w:p w14:paraId="2BD9F4A0">
            <w:pPr>
              <w:tabs>
                <w:tab w:val="left" w:pos="540"/>
              </w:tabs>
              <w:spacing w:line="400" w:lineRule="exact"/>
              <w:jc w:val="center"/>
              <w:rPr>
                <w:rFonts w:hint="eastAsia" w:ascii="宋体" w:hAnsi="宋体" w:eastAsia="宋体" w:cs="宋体"/>
                <w:color w:val="auto"/>
                <w:kern w:val="16"/>
                <w:sz w:val="21"/>
                <w:szCs w:val="21"/>
                <w:highlight w:val="none"/>
              </w:rPr>
            </w:pPr>
            <w:r>
              <w:rPr>
                <w:rFonts w:hint="eastAsia" w:ascii="宋体" w:hAnsi="宋体" w:eastAsia="宋体" w:cs="宋体"/>
                <w:color w:val="auto"/>
                <w:sz w:val="21"/>
                <w:szCs w:val="21"/>
                <w:highlight w:val="none"/>
              </w:rPr>
              <w:t>投标文件份数</w:t>
            </w:r>
          </w:p>
        </w:tc>
        <w:tc>
          <w:tcPr>
            <w:tcW w:w="6706" w:type="dxa"/>
            <w:noWrap w:val="0"/>
            <w:vAlign w:val="center"/>
          </w:tcPr>
          <w:p w14:paraId="1656CC96">
            <w:pPr>
              <w:spacing w:line="380" w:lineRule="exact"/>
              <w:rPr>
                <w:rFonts w:hint="eastAsia" w:ascii="宋体" w:hAnsi="宋体" w:eastAsia="宋体" w:cs="宋体"/>
                <w:color w:val="auto"/>
                <w:kern w:val="16"/>
                <w:sz w:val="21"/>
                <w:szCs w:val="21"/>
                <w:highlight w:val="none"/>
              </w:rPr>
            </w:pPr>
            <w:r>
              <w:rPr>
                <w:rFonts w:hint="eastAsia" w:ascii="宋体" w:hAnsi="宋体" w:eastAsia="宋体" w:cs="宋体"/>
                <w:color w:val="auto"/>
                <w:kern w:val="16"/>
                <w:sz w:val="21"/>
                <w:szCs w:val="21"/>
                <w:highlight w:val="none"/>
              </w:rPr>
              <w:t>投标文件份数：电子投标文件一份，具体详见招标文件中电子投标的规定。中标人在中标候选人公示结束后三天内向招标人提交纸质投标文件5份（一正四副）。（投标人提供的纸质投标文件，须从平台中下载打印，如与电子版有不一致之处以电子版为准。）</w:t>
            </w:r>
          </w:p>
        </w:tc>
      </w:tr>
      <w:tr w14:paraId="44549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4" w:type="dxa"/>
            <w:noWrap w:val="0"/>
            <w:vAlign w:val="center"/>
          </w:tcPr>
          <w:p w14:paraId="578B3D96">
            <w:pPr>
              <w:tabs>
                <w:tab w:val="left" w:pos="360"/>
                <w:tab w:val="left" w:pos="720"/>
                <w:tab w:val="left" w:pos="900"/>
              </w:tabs>
              <w:spacing w:line="8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p>
        </w:tc>
        <w:tc>
          <w:tcPr>
            <w:tcW w:w="1808" w:type="dxa"/>
            <w:noWrap w:val="0"/>
            <w:vAlign w:val="center"/>
          </w:tcPr>
          <w:p w14:paraId="7B9BEEC7">
            <w:pPr>
              <w:tabs>
                <w:tab w:val="left" w:pos="360"/>
                <w:tab w:val="left" w:pos="720"/>
                <w:tab w:val="left" w:pos="900"/>
              </w:tabs>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6"/>
                <w:kern w:val="16"/>
                <w:sz w:val="21"/>
                <w:szCs w:val="21"/>
                <w:highlight w:val="none"/>
              </w:rPr>
              <w:t>投标文件提交地点及截止时间</w:t>
            </w:r>
          </w:p>
        </w:tc>
        <w:tc>
          <w:tcPr>
            <w:tcW w:w="6706" w:type="dxa"/>
            <w:noWrap w:val="0"/>
            <w:vAlign w:val="center"/>
          </w:tcPr>
          <w:p w14:paraId="498D9248">
            <w:pPr>
              <w:pStyle w:val="10"/>
              <w:spacing w:line="420" w:lineRule="exac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递交截止时间： 2026年3月</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 xml:space="preserve">日 </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时30分</w:t>
            </w:r>
          </w:p>
          <w:p w14:paraId="61FEC650">
            <w:pPr>
              <w:pStyle w:val="10"/>
              <w:spacing w:line="420" w:lineRule="exact"/>
              <w:rPr>
                <w:rFonts w:hint="eastAsia" w:ascii="宋体" w:hAnsi="宋体" w:eastAsia="宋体" w:cs="宋体"/>
                <w:color w:val="auto"/>
                <w:kern w:val="16"/>
                <w:sz w:val="21"/>
                <w:szCs w:val="21"/>
                <w:highlight w:val="none"/>
              </w:rPr>
            </w:pPr>
            <w:r>
              <w:rPr>
                <w:rFonts w:hint="eastAsia" w:ascii="宋体" w:hAnsi="宋体" w:eastAsia="宋体" w:cs="宋体"/>
                <w:b w:val="0"/>
                <w:bCs w:val="0"/>
                <w:color w:val="auto"/>
                <w:sz w:val="21"/>
                <w:szCs w:val="21"/>
                <w:highlight w:val="none"/>
              </w:rPr>
              <w:t>地点：绍兴市阳光采购服务平台（https://ygcg.sxjypt.com）</w:t>
            </w:r>
          </w:p>
        </w:tc>
      </w:tr>
      <w:tr w14:paraId="77AD5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4" w:type="dxa"/>
            <w:noWrap w:val="0"/>
            <w:vAlign w:val="center"/>
          </w:tcPr>
          <w:p w14:paraId="4A4B5F30">
            <w:pPr>
              <w:tabs>
                <w:tab w:val="left" w:pos="360"/>
                <w:tab w:val="left" w:pos="720"/>
                <w:tab w:val="left" w:pos="900"/>
              </w:tabs>
              <w:spacing w:line="8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c>
          <w:tcPr>
            <w:tcW w:w="1808" w:type="dxa"/>
            <w:noWrap w:val="0"/>
            <w:vAlign w:val="center"/>
          </w:tcPr>
          <w:p w14:paraId="63551AC1">
            <w:pPr>
              <w:tabs>
                <w:tab w:val="left" w:pos="540"/>
              </w:tabs>
              <w:spacing w:line="480" w:lineRule="exact"/>
              <w:jc w:val="center"/>
              <w:rPr>
                <w:rFonts w:hint="eastAsia" w:ascii="宋体" w:hAnsi="宋体" w:eastAsia="宋体" w:cs="宋体"/>
                <w:color w:val="auto"/>
                <w:spacing w:val="-6"/>
                <w:kern w:val="16"/>
                <w:sz w:val="21"/>
                <w:szCs w:val="21"/>
                <w:highlight w:val="none"/>
              </w:rPr>
            </w:pPr>
            <w:r>
              <w:rPr>
                <w:rFonts w:hint="eastAsia" w:ascii="宋体" w:hAnsi="宋体" w:eastAsia="宋体" w:cs="宋体"/>
                <w:color w:val="auto"/>
                <w:kern w:val="16"/>
                <w:sz w:val="21"/>
                <w:szCs w:val="21"/>
                <w:highlight w:val="none"/>
              </w:rPr>
              <w:t>开标时间及地点</w:t>
            </w:r>
          </w:p>
        </w:tc>
        <w:tc>
          <w:tcPr>
            <w:tcW w:w="6706" w:type="dxa"/>
            <w:noWrap w:val="0"/>
            <w:vAlign w:val="center"/>
          </w:tcPr>
          <w:p w14:paraId="65858758">
            <w:pPr>
              <w:tabs>
                <w:tab w:val="left" w:pos="540"/>
              </w:tabs>
              <w:spacing w:line="520" w:lineRule="exact"/>
              <w:rPr>
                <w:rFonts w:hint="eastAsia" w:ascii="宋体" w:hAnsi="宋体" w:eastAsia="宋体" w:cs="宋体"/>
                <w:color w:val="auto"/>
                <w:kern w:val="16"/>
                <w:sz w:val="21"/>
                <w:szCs w:val="21"/>
                <w:highlight w:val="none"/>
              </w:rPr>
            </w:pPr>
            <w:r>
              <w:rPr>
                <w:rFonts w:hint="eastAsia" w:ascii="宋体" w:hAnsi="宋体" w:eastAsia="宋体" w:cs="宋体"/>
                <w:color w:val="auto"/>
                <w:kern w:val="16"/>
                <w:sz w:val="21"/>
                <w:szCs w:val="21"/>
                <w:highlight w:val="none"/>
              </w:rPr>
              <w:t>开始时间：</w:t>
            </w:r>
            <w:r>
              <w:rPr>
                <w:rFonts w:hint="eastAsia" w:ascii="宋体" w:hAnsi="宋体" w:eastAsia="宋体" w:cs="宋体"/>
                <w:color w:val="auto"/>
                <w:kern w:val="16"/>
                <w:sz w:val="21"/>
                <w:szCs w:val="21"/>
                <w:highlight w:val="none"/>
                <w:lang w:eastAsia="zh-CN"/>
              </w:rPr>
              <w:t>2026</w:t>
            </w:r>
            <w:r>
              <w:rPr>
                <w:rFonts w:hint="eastAsia" w:ascii="宋体" w:hAnsi="宋体" w:eastAsia="宋体" w:cs="宋体"/>
                <w:color w:val="auto"/>
                <w:kern w:val="16"/>
                <w:sz w:val="21"/>
                <w:szCs w:val="21"/>
                <w:highlight w:val="none"/>
              </w:rPr>
              <w:t>年</w:t>
            </w:r>
            <w:r>
              <w:rPr>
                <w:rFonts w:hint="eastAsia" w:ascii="宋体" w:hAnsi="宋体" w:eastAsia="宋体" w:cs="宋体"/>
                <w:color w:val="auto"/>
                <w:kern w:val="16"/>
                <w:sz w:val="21"/>
                <w:szCs w:val="21"/>
                <w:highlight w:val="none"/>
                <w:u w:val="single"/>
              </w:rPr>
              <w:t xml:space="preserve">  </w:t>
            </w:r>
            <w:r>
              <w:rPr>
                <w:rFonts w:hint="eastAsia" w:ascii="宋体" w:hAnsi="宋体" w:eastAsia="宋体" w:cs="宋体"/>
                <w:color w:val="auto"/>
                <w:kern w:val="16"/>
                <w:sz w:val="21"/>
                <w:szCs w:val="21"/>
                <w:highlight w:val="none"/>
              </w:rPr>
              <w:t>月</w:t>
            </w:r>
            <w:r>
              <w:rPr>
                <w:rFonts w:hint="eastAsia" w:ascii="宋体" w:hAnsi="宋体" w:eastAsia="宋体" w:cs="宋体"/>
                <w:color w:val="auto"/>
                <w:kern w:val="16"/>
                <w:sz w:val="21"/>
                <w:szCs w:val="21"/>
                <w:highlight w:val="none"/>
                <w:u w:val="single"/>
              </w:rPr>
              <w:t xml:space="preserve">  </w:t>
            </w:r>
            <w:r>
              <w:rPr>
                <w:rFonts w:hint="eastAsia" w:ascii="宋体" w:hAnsi="宋体" w:eastAsia="宋体" w:cs="宋体"/>
                <w:color w:val="auto"/>
                <w:kern w:val="16"/>
                <w:sz w:val="21"/>
                <w:szCs w:val="21"/>
                <w:highlight w:val="none"/>
              </w:rPr>
              <w:t>日</w:t>
            </w:r>
            <w:r>
              <w:rPr>
                <w:rFonts w:hint="eastAsia" w:ascii="宋体" w:hAnsi="宋体" w:eastAsia="宋体" w:cs="宋体"/>
                <w:color w:val="auto"/>
                <w:kern w:val="16"/>
                <w:sz w:val="21"/>
                <w:szCs w:val="21"/>
                <w:highlight w:val="none"/>
                <w:u w:val="single"/>
              </w:rPr>
              <w:t xml:space="preserve">   </w:t>
            </w:r>
            <w:r>
              <w:rPr>
                <w:rFonts w:hint="eastAsia" w:ascii="宋体" w:hAnsi="宋体" w:eastAsia="宋体" w:cs="宋体"/>
                <w:color w:val="auto"/>
                <w:kern w:val="16"/>
                <w:sz w:val="21"/>
                <w:szCs w:val="21"/>
                <w:highlight w:val="none"/>
              </w:rPr>
              <w:t>时</w:t>
            </w:r>
          </w:p>
          <w:p w14:paraId="0558604D">
            <w:pPr>
              <w:tabs>
                <w:tab w:val="left" w:pos="540"/>
              </w:tabs>
              <w:spacing w:line="420" w:lineRule="exact"/>
              <w:rPr>
                <w:rFonts w:hint="eastAsia" w:ascii="宋体" w:hAnsi="宋体" w:eastAsia="宋体" w:cs="宋体"/>
                <w:color w:val="auto"/>
                <w:kern w:val="16"/>
                <w:sz w:val="21"/>
                <w:szCs w:val="21"/>
                <w:highlight w:val="none"/>
                <w:u w:val="single"/>
              </w:rPr>
            </w:pPr>
            <w:r>
              <w:rPr>
                <w:rFonts w:hint="eastAsia" w:ascii="宋体" w:hAnsi="宋体" w:eastAsia="宋体" w:cs="宋体"/>
                <w:b w:val="0"/>
                <w:bCs w:val="0"/>
                <w:color w:val="auto"/>
                <w:sz w:val="21"/>
                <w:szCs w:val="21"/>
                <w:highlight w:val="none"/>
              </w:rPr>
              <w:t>地点：绍兴市阳光采购服务平台（https://ygcg.sxjypt.com）</w:t>
            </w:r>
          </w:p>
        </w:tc>
      </w:tr>
      <w:tr w14:paraId="186BF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4" w:type="dxa"/>
            <w:noWrap w:val="0"/>
            <w:vAlign w:val="center"/>
          </w:tcPr>
          <w:p w14:paraId="1135E7FF">
            <w:pPr>
              <w:tabs>
                <w:tab w:val="left" w:pos="360"/>
                <w:tab w:val="left" w:pos="720"/>
                <w:tab w:val="left" w:pos="900"/>
              </w:tabs>
              <w:spacing w:line="800" w:lineRule="exact"/>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15</w:t>
            </w:r>
          </w:p>
        </w:tc>
        <w:tc>
          <w:tcPr>
            <w:tcW w:w="1808" w:type="dxa"/>
            <w:noWrap w:val="0"/>
            <w:vAlign w:val="center"/>
          </w:tcPr>
          <w:p w14:paraId="094227E8">
            <w:pPr>
              <w:tabs>
                <w:tab w:val="left" w:pos="540"/>
              </w:tabs>
              <w:spacing w:line="480" w:lineRule="exact"/>
              <w:jc w:val="center"/>
              <w:rPr>
                <w:rFonts w:hint="eastAsia" w:ascii="宋体" w:hAnsi="宋体" w:eastAsia="宋体" w:cs="宋体"/>
                <w:color w:val="auto"/>
                <w:kern w:val="16"/>
                <w:sz w:val="21"/>
                <w:szCs w:val="21"/>
                <w:highlight w:val="none"/>
              </w:rPr>
            </w:pPr>
            <w:r>
              <w:rPr>
                <w:rFonts w:hint="eastAsia" w:ascii="宋体" w:hAnsi="宋体" w:eastAsia="宋体" w:cs="宋体"/>
                <w:color w:val="auto"/>
                <w:kern w:val="16"/>
                <w:sz w:val="21"/>
                <w:szCs w:val="21"/>
                <w:highlight w:val="none"/>
              </w:rPr>
              <w:t>评标委员会的组建</w:t>
            </w:r>
          </w:p>
        </w:tc>
        <w:tc>
          <w:tcPr>
            <w:tcW w:w="6706" w:type="dxa"/>
            <w:noWrap w:val="0"/>
            <w:vAlign w:val="center"/>
          </w:tcPr>
          <w:p w14:paraId="3BF8A19B">
            <w:pPr>
              <w:tabs>
                <w:tab w:val="left" w:pos="540"/>
              </w:tabs>
              <w:spacing w:line="420" w:lineRule="exac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评标委员会成员：共</w:t>
            </w:r>
            <w:r>
              <w:rPr>
                <w:rFonts w:hint="eastAsia" w:ascii="宋体" w:hAnsi="宋体" w:cs="宋体"/>
                <w:b w:val="0"/>
                <w:bCs w:val="0"/>
                <w:color w:val="auto"/>
                <w:sz w:val="21"/>
                <w:szCs w:val="21"/>
                <w:highlight w:val="none"/>
                <w:lang w:val="en-US" w:eastAsia="zh-CN"/>
              </w:rPr>
              <w:t>7</w:t>
            </w:r>
            <w:r>
              <w:rPr>
                <w:rFonts w:hint="eastAsia" w:ascii="宋体" w:hAnsi="宋体" w:eastAsia="宋体" w:cs="宋体"/>
                <w:b w:val="0"/>
                <w:bCs w:val="0"/>
                <w:color w:val="auto"/>
                <w:sz w:val="21"/>
                <w:szCs w:val="21"/>
                <w:highlight w:val="none"/>
              </w:rPr>
              <w:t>人，其中招标人代表0人，专家</w:t>
            </w:r>
            <w:r>
              <w:rPr>
                <w:rFonts w:hint="eastAsia" w:ascii="宋体" w:hAnsi="宋体" w:cs="宋体"/>
                <w:b w:val="0"/>
                <w:bCs w:val="0"/>
                <w:color w:val="auto"/>
                <w:sz w:val="21"/>
                <w:szCs w:val="21"/>
                <w:highlight w:val="none"/>
                <w:lang w:val="en-US" w:eastAsia="zh-CN"/>
              </w:rPr>
              <w:t>7</w:t>
            </w:r>
            <w:r>
              <w:rPr>
                <w:rFonts w:hint="eastAsia" w:ascii="宋体" w:hAnsi="宋体" w:eastAsia="宋体" w:cs="宋体"/>
                <w:b w:val="0"/>
                <w:bCs w:val="0"/>
                <w:color w:val="auto"/>
                <w:sz w:val="21"/>
                <w:szCs w:val="21"/>
                <w:highlight w:val="none"/>
              </w:rPr>
              <w:t>人。</w:t>
            </w:r>
          </w:p>
        </w:tc>
      </w:tr>
      <w:tr w14:paraId="2EE99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4" w:type="dxa"/>
            <w:noWrap w:val="0"/>
            <w:vAlign w:val="center"/>
          </w:tcPr>
          <w:p w14:paraId="2AB6CEC3">
            <w:pPr>
              <w:tabs>
                <w:tab w:val="left" w:pos="540"/>
              </w:tabs>
              <w:spacing w:line="480"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6</w:t>
            </w:r>
          </w:p>
        </w:tc>
        <w:tc>
          <w:tcPr>
            <w:tcW w:w="1808" w:type="dxa"/>
            <w:noWrap w:val="0"/>
            <w:vAlign w:val="center"/>
          </w:tcPr>
          <w:p w14:paraId="6146FD72">
            <w:pPr>
              <w:tabs>
                <w:tab w:val="left" w:pos="540"/>
              </w:tabs>
              <w:spacing w:line="480" w:lineRule="exact"/>
              <w:jc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sz w:val="24"/>
                <w:highlight w:val="none"/>
              </w:rPr>
              <w:t>投标与开标注意事项：</w:t>
            </w:r>
          </w:p>
        </w:tc>
        <w:tc>
          <w:tcPr>
            <w:tcW w:w="6706" w:type="dxa"/>
            <w:noWrap w:val="0"/>
            <w:vAlign w:val="center"/>
          </w:tcPr>
          <w:p w14:paraId="07075DAC">
            <w:pPr>
              <w:snapToGrid w:val="0"/>
              <w:spacing w:line="440" w:lineRule="exact"/>
              <w:textAlignment w:val="center"/>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1.本项目实行网上投标，采用电子投标文件。若供应商参与投标，自行承担投标一切费用。</w:t>
            </w:r>
          </w:p>
          <w:p w14:paraId="765783C8">
            <w:pPr>
              <w:snapToGrid w:val="0"/>
              <w:spacing w:line="440" w:lineRule="exact"/>
              <w:textAlignment w:val="center"/>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2.标前准备：</w:t>
            </w:r>
          </w:p>
          <w:p w14:paraId="7F17AB98">
            <w:pPr>
              <w:snapToGrid w:val="0"/>
              <w:spacing w:line="440" w:lineRule="exact"/>
              <w:textAlignment w:val="center"/>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lang w:val="en-US" w:eastAsia="zh-CN"/>
              </w:rPr>
              <w:t>2.1</w:t>
            </w:r>
            <w:r>
              <w:rPr>
                <w:rFonts w:hint="eastAsia" w:ascii="宋体" w:hAnsi="宋体" w:eastAsia="宋体" w:cs="宋体"/>
                <w:i w:val="0"/>
                <w:iCs w:val="0"/>
                <w:color w:val="auto"/>
                <w:sz w:val="21"/>
                <w:szCs w:val="21"/>
                <w:highlight w:val="none"/>
              </w:rPr>
              <w:t>各</w:t>
            </w:r>
            <w:r>
              <w:rPr>
                <w:rFonts w:hint="eastAsia" w:ascii="宋体" w:hAnsi="宋体" w:eastAsia="宋体" w:cs="宋体"/>
                <w:i w:val="0"/>
                <w:iCs w:val="0"/>
                <w:color w:val="auto"/>
                <w:sz w:val="21"/>
                <w:szCs w:val="21"/>
                <w:highlight w:val="none"/>
                <w:lang w:val="en-US" w:eastAsia="zh-CN"/>
              </w:rPr>
              <w:t>供应商</w:t>
            </w:r>
            <w:r>
              <w:rPr>
                <w:rFonts w:hint="eastAsia" w:ascii="宋体" w:hAnsi="宋体" w:eastAsia="宋体" w:cs="宋体"/>
                <w:i w:val="0"/>
                <w:iCs w:val="0"/>
                <w:color w:val="auto"/>
                <w:sz w:val="21"/>
                <w:szCs w:val="21"/>
                <w:highlight w:val="none"/>
              </w:rPr>
              <w:t>应</w:t>
            </w:r>
            <w:r>
              <w:rPr>
                <w:rFonts w:hint="eastAsia" w:ascii="宋体" w:hAnsi="宋体" w:eastAsia="宋体" w:cs="宋体"/>
                <w:i w:val="0"/>
                <w:iCs w:val="0"/>
                <w:color w:val="auto"/>
                <w:sz w:val="21"/>
                <w:szCs w:val="21"/>
                <w:highlight w:val="none"/>
                <w:lang w:val="en-US" w:eastAsia="zh-CN"/>
              </w:rPr>
              <w:t>确保</w:t>
            </w:r>
            <w:r>
              <w:rPr>
                <w:rFonts w:hint="eastAsia" w:ascii="宋体" w:hAnsi="宋体" w:eastAsia="宋体" w:cs="宋体"/>
                <w:i w:val="0"/>
                <w:iCs w:val="0"/>
                <w:color w:val="auto"/>
                <w:sz w:val="21"/>
                <w:szCs w:val="21"/>
                <w:highlight w:val="none"/>
              </w:rPr>
              <w:t>在</w:t>
            </w:r>
            <w:r>
              <w:rPr>
                <w:rFonts w:hint="eastAsia" w:ascii="宋体" w:hAnsi="宋体" w:eastAsia="宋体" w:cs="宋体"/>
                <w:i w:val="0"/>
                <w:iCs w:val="0"/>
                <w:color w:val="auto"/>
                <w:sz w:val="21"/>
                <w:szCs w:val="21"/>
                <w:highlight w:val="none"/>
                <w:lang w:val="en-US" w:eastAsia="zh-CN"/>
              </w:rPr>
              <w:t>参与本项目</w:t>
            </w:r>
            <w:r>
              <w:rPr>
                <w:rFonts w:hint="eastAsia" w:ascii="宋体" w:hAnsi="宋体" w:eastAsia="宋体" w:cs="宋体"/>
                <w:i w:val="0"/>
                <w:iCs w:val="0"/>
                <w:color w:val="auto"/>
                <w:sz w:val="21"/>
                <w:szCs w:val="21"/>
                <w:highlight w:val="none"/>
              </w:rPr>
              <w:t>前成为绍兴市阳光采购服务平台网站正式注册</w:t>
            </w:r>
            <w:r>
              <w:rPr>
                <w:rFonts w:hint="eastAsia" w:ascii="宋体" w:hAnsi="宋体" w:eastAsia="宋体" w:cs="宋体"/>
                <w:i w:val="0"/>
                <w:iCs w:val="0"/>
                <w:color w:val="auto"/>
                <w:sz w:val="21"/>
                <w:szCs w:val="21"/>
                <w:highlight w:val="none"/>
                <w:lang w:val="en-US" w:eastAsia="zh-CN"/>
              </w:rPr>
              <w:t>会员</w:t>
            </w:r>
            <w:r>
              <w:rPr>
                <w:rFonts w:hint="eastAsia" w:ascii="宋体" w:hAnsi="宋体" w:eastAsia="宋体" w:cs="宋体"/>
                <w:i w:val="0"/>
                <w:iCs w:val="0"/>
                <w:color w:val="auto"/>
                <w:sz w:val="21"/>
                <w:szCs w:val="21"/>
                <w:highlight w:val="none"/>
              </w:rPr>
              <w:t>，并完成CA数字证书办理。因未</w:t>
            </w:r>
            <w:r>
              <w:rPr>
                <w:rFonts w:hint="eastAsia" w:ascii="宋体" w:hAnsi="宋体" w:eastAsia="宋体" w:cs="宋体"/>
                <w:i w:val="0"/>
                <w:iCs w:val="0"/>
                <w:color w:val="auto"/>
                <w:sz w:val="21"/>
                <w:szCs w:val="21"/>
                <w:highlight w:val="none"/>
                <w:lang w:val="en-US" w:eastAsia="zh-CN"/>
              </w:rPr>
              <w:t>完成</w:t>
            </w:r>
            <w:r>
              <w:rPr>
                <w:rFonts w:hint="eastAsia" w:ascii="宋体" w:hAnsi="宋体" w:eastAsia="宋体" w:cs="宋体"/>
                <w:i w:val="0"/>
                <w:iCs w:val="0"/>
                <w:color w:val="auto"/>
                <w:sz w:val="21"/>
                <w:szCs w:val="21"/>
                <w:highlight w:val="none"/>
              </w:rPr>
              <w:t>注册、未办理CA数字证书等原因造成无法投标或投标失败等后果由</w:t>
            </w:r>
            <w:r>
              <w:rPr>
                <w:rFonts w:hint="eastAsia" w:ascii="宋体" w:hAnsi="宋体" w:eastAsia="宋体" w:cs="宋体"/>
                <w:i w:val="0"/>
                <w:iCs w:val="0"/>
                <w:color w:val="auto"/>
                <w:sz w:val="21"/>
                <w:szCs w:val="21"/>
                <w:highlight w:val="none"/>
                <w:lang w:val="en-US" w:eastAsia="zh-CN"/>
              </w:rPr>
              <w:t>供应商</w:t>
            </w:r>
            <w:r>
              <w:rPr>
                <w:rFonts w:hint="eastAsia" w:ascii="宋体" w:hAnsi="宋体" w:eastAsia="宋体" w:cs="宋体"/>
                <w:i w:val="0"/>
                <w:iCs w:val="0"/>
                <w:color w:val="auto"/>
                <w:sz w:val="21"/>
                <w:szCs w:val="21"/>
                <w:highlight w:val="none"/>
              </w:rPr>
              <w:t>自行承担。</w:t>
            </w:r>
          </w:p>
          <w:p w14:paraId="1BA7EB19">
            <w:pPr>
              <w:snapToGrid w:val="0"/>
              <w:spacing w:line="440" w:lineRule="exact"/>
              <w:textAlignment w:val="center"/>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lang w:val="en-US" w:eastAsia="zh-CN"/>
              </w:rPr>
              <w:t>2.2供应商</w:t>
            </w:r>
            <w:r>
              <w:rPr>
                <w:rFonts w:hint="eastAsia" w:ascii="宋体" w:hAnsi="宋体" w:eastAsia="宋体" w:cs="宋体"/>
                <w:i w:val="0"/>
                <w:iCs w:val="0"/>
                <w:color w:val="auto"/>
                <w:sz w:val="21"/>
                <w:szCs w:val="21"/>
                <w:highlight w:val="none"/>
              </w:rPr>
              <w:t>将绍兴市阳光采购服务平台电子投标文件制作工具下载、安装完成后，通过CA登录进行投标文件制作。在使用绍兴市阳光采购服务平台电子投标文件制作工具时，建议使用WIN7及以上操作系统。</w:t>
            </w:r>
          </w:p>
          <w:p w14:paraId="313559F4">
            <w:pPr>
              <w:snapToGrid w:val="0"/>
              <w:spacing w:line="440" w:lineRule="exact"/>
              <w:jc w:val="left"/>
              <w:textAlignment w:val="center"/>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注：</w:t>
            </w:r>
            <w:r>
              <w:rPr>
                <w:rFonts w:hint="eastAsia" w:ascii="宋体" w:hAnsi="宋体" w:eastAsia="宋体" w:cs="宋体"/>
                <w:i w:val="0"/>
                <w:iCs w:val="0"/>
                <w:color w:val="auto"/>
                <w:sz w:val="21"/>
                <w:szCs w:val="21"/>
                <w:highlight w:val="none"/>
                <w:lang w:val="en-US" w:eastAsia="zh-CN"/>
              </w:rPr>
              <w:t>供应商</w:t>
            </w:r>
            <w:r>
              <w:rPr>
                <w:rFonts w:hint="eastAsia" w:ascii="宋体" w:hAnsi="宋体" w:eastAsia="宋体" w:cs="宋体"/>
                <w:i w:val="0"/>
                <w:iCs w:val="0"/>
                <w:color w:val="auto"/>
                <w:sz w:val="21"/>
                <w:szCs w:val="21"/>
                <w:highlight w:val="none"/>
              </w:rPr>
              <w:t>先要申领CA，取得CA后需要在绍兴市阳光采购服务平台进行绑定，CA相关操作</w:t>
            </w:r>
            <w:r>
              <w:rPr>
                <w:rFonts w:hint="eastAsia" w:ascii="宋体" w:hAnsi="宋体" w:eastAsia="宋体" w:cs="宋体"/>
                <w:i w:val="0"/>
                <w:iCs w:val="0"/>
                <w:color w:val="auto"/>
                <w:sz w:val="21"/>
                <w:szCs w:val="21"/>
                <w:highlight w:val="none"/>
                <w:lang w:val="en-US" w:eastAsia="zh-CN"/>
              </w:rPr>
              <w:t>可参考</w:t>
            </w:r>
            <w:r>
              <w:rPr>
                <w:rFonts w:hint="eastAsia" w:ascii="宋体" w:hAnsi="宋体" w:eastAsia="宋体" w:cs="宋体"/>
                <w:i w:val="0"/>
                <w:iCs w:val="0"/>
                <w:color w:val="auto"/>
                <w:sz w:val="21"/>
                <w:szCs w:val="21"/>
                <w:highlight w:val="none"/>
              </w:rPr>
              <w:t>《</w:t>
            </w:r>
            <w:r>
              <w:rPr>
                <w:rFonts w:hint="eastAsia" w:ascii="宋体" w:hAnsi="宋体" w:eastAsia="宋体" w:cs="宋体"/>
                <w:i w:val="0"/>
                <w:iCs w:val="0"/>
                <w:color w:val="auto"/>
                <w:sz w:val="21"/>
                <w:szCs w:val="21"/>
                <w:highlight w:val="none"/>
                <w:lang w:eastAsia="zh-CN"/>
              </w:rPr>
              <w:t>绍兴市阳光采购服务平台投标人电子投标文件制作工具使用手册</w:t>
            </w:r>
            <w:r>
              <w:rPr>
                <w:rFonts w:hint="eastAsia" w:ascii="宋体" w:hAnsi="宋体" w:eastAsia="宋体" w:cs="宋体"/>
                <w:i w:val="0"/>
                <w:iCs w:val="0"/>
                <w:color w:val="auto"/>
                <w:sz w:val="21"/>
                <w:szCs w:val="21"/>
                <w:highlight w:val="none"/>
              </w:rPr>
              <w:t>》（https://ygcg.sxjypt.com/detail?articleId=298）。CA数字证书办理</w:t>
            </w:r>
            <w:r>
              <w:rPr>
                <w:rFonts w:hint="eastAsia" w:ascii="宋体" w:hAnsi="宋体" w:eastAsia="宋体" w:cs="宋体"/>
                <w:i w:val="0"/>
                <w:iCs w:val="0"/>
                <w:color w:val="auto"/>
                <w:sz w:val="21"/>
                <w:szCs w:val="21"/>
                <w:highlight w:val="none"/>
                <w:lang w:val="en-US" w:eastAsia="zh-CN"/>
              </w:rPr>
              <w:t>需要一定时间</w:t>
            </w:r>
            <w:r>
              <w:rPr>
                <w:rFonts w:hint="eastAsia" w:ascii="宋体" w:hAnsi="宋体" w:eastAsia="宋体" w:cs="宋体"/>
                <w:i w:val="0"/>
                <w:iCs w:val="0"/>
                <w:color w:val="auto"/>
                <w:sz w:val="21"/>
                <w:szCs w:val="21"/>
                <w:highlight w:val="none"/>
              </w:rPr>
              <w:t>，建议</w:t>
            </w:r>
            <w:r>
              <w:rPr>
                <w:rFonts w:hint="eastAsia" w:ascii="宋体" w:hAnsi="宋体" w:eastAsia="宋体" w:cs="宋体"/>
                <w:i w:val="0"/>
                <w:iCs w:val="0"/>
                <w:color w:val="auto"/>
                <w:sz w:val="21"/>
                <w:szCs w:val="21"/>
                <w:highlight w:val="none"/>
                <w:lang w:val="en-US" w:eastAsia="zh-CN"/>
              </w:rPr>
              <w:t>供应商</w:t>
            </w:r>
            <w:r>
              <w:rPr>
                <w:rFonts w:hint="eastAsia" w:ascii="宋体" w:hAnsi="宋体" w:eastAsia="宋体" w:cs="宋体"/>
                <w:i w:val="0"/>
                <w:iCs w:val="0"/>
                <w:color w:val="auto"/>
                <w:sz w:val="21"/>
                <w:szCs w:val="21"/>
                <w:highlight w:val="none"/>
              </w:rPr>
              <w:t>获取招标文件后立即办理。</w:t>
            </w:r>
          </w:p>
          <w:p w14:paraId="76D615EE">
            <w:pPr>
              <w:snapToGrid w:val="0"/>
              <w:spacing w:line="440" w:lineRule="exact"/>
              <w:textAlignment w:val="center"/>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3.投标文件制作、递交、解密：</w:t>
            </w:r>
          </w:p>
          <w:p w14:paraId="0308EAE4">
            <w:pPr>
              <w:snapToGrid w:val="0"/>
              <w:spacing w:line="440" w:lineRule="exact"/>
              <w:textAlignment w:val="center"/>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3.1</w:t>
            </w:r>
            <w:r>
              <w:rPr>
                <w:rFonts w:hint="eastAsia" w:ascii="宋体" w:hAnsi="宋体" w:eastAsia="宋体" w:cs="宋体"/>
                <w:i w:val="0"/>
                <w:iCs w:val="0"/>
                <w:color w:val="auto"/>
                <w:sz w:val="21"/>
                <w:szCs w:val="21"/>
                <w:highlight w:val="none"/>
                <w:lang w:val="en-US" w:eastAsia="zh-CN"/>
              </w:rPr>
              <w:t>供应商</w:t>
            </w:r>
            <w:r>
              <w:rPr>
                <w:rFonts w:hint="eastAsia" w:ascii="宋体" w:hAnsi="宋体" w:eastAsia="宋体" w:cs="宋体"/>
                <w:i w:val="0"/>
                <w:iCs w:val="0"/>
                <w:color w:val="auto"/>
                <w:sz w:val="21"/>
                <w:szCs w:val="21"/>
                <w:highlight w:val="none"/>
              </w:rPr>
              <w:t>应按照本项目招标文件和绍兴市阳光采购服务平台的要求编制、加密传输投标文件。投标文件制作详见《</w:t>
            </w:r>
            <w:r>
              <w:rPr>
                <w:rFonts w:hint="eastAsia" w:ascii="宋体" w:hAnsi="宋体" w:eastAsia="宋体" w:cs="宋体"/>
                <w:i w:val="0"/>
                <w:iCs w:val="0"/>
                <w:color w:val="auto"/>
                <w:sz w:val="21"/>
                <w:szCs w:val="21"/>
                <w:highlight w:val="none"/>
                <w:lang w:eastAsia="zh-CN"/>
              </w:rPr>
              <w:t>绍兴市阳光采购服务平台投标人电子投标文件制作工具使用手册</w:t>
            </w:r>
            <w:r>
              <w:rPr>
                <w:rFonts w:hint="eastAsia" w:ascii="宋体" w:hAnsi="宋体" w:eastAsia="宋体" w:cs="宋体"/>
                <w:i w:val="0"/>
                <w:iCs w:val="0"/>
                <w:color w:val="auto"/>
                <w:sz w:val="21"/>
                <w:szCs w:val="21"/>
                <w:highlight w:val="none"/>
              </w:rPr>
              <w:t>》。</w:t>
            </w:r>
          </w:p>
          <w:p w14:paraId="6BD60637">
            <w:pPr>
              <w:snapToGrid w:val="0"/>
              <w:spacing w:line="440" w:lineRule="exact"/>
              <w:textAlignment w:val="center"/>
              <w:rPr>
                <w:rFonts w:hint="eastAsia" w:ascii="宋体" w:hAnsi="宋体" w:eastAsia="宋体" w:cs="宋体"/>
                <w:i w:val="0"/>
                <w:iCs w:val="0"/>
                <w:color w:val="auto"/>
                <w:sz w:val="21"/>
                <w:szCs w:val="21"/>
                <w:highlight w:val="none"/>
                <w:lang w:val="en-US"/>
              </w:rPr>
            </w:pPr>
            <w:r>
              <w:rPr>
                <w:rFonts w:hint="eastAsia" w:ascii="宋体" w:hAnsi="宋体" w:eastAsia="宋体" w:cs="宋体"/>
                <w:i w:val="0"/>
                <w:iCs w:val="0"/>
                <w:color w:val="auto"/>
                <w:sz w:val="21"/>
                <w:szCs w:val="21"/>
                <w:highlight w:val="none"/>
                <w:lang w:val="en-US" w:eastAsia="zh-CN"/>
              </w:rPr>
              <w:t>供应商</w:t>
            </w:r>
            <w:r>
              <w:rPr>
                <w:rFonts w:hint="eastAsia" w:ascii="宋体" w:hAnsi="宋体" w:eastAsia="宋体" w:cs="宋体"/>
                <w:i w:val="0"/>
                <w:iCs w:val="0"/>
                <w:color w:val="auto"/>
                <w:sz w:val="21"/>
                <w:szCs w:val="21"/>
                <w:highlight w:val="none"/>
              </w:rPr>
              <w:t>在使用系统进行投标的过程中遇到涉及平台使用的任何问题，可致电绍兴市阳光采购服务平台技术支持热线咨询，联系方式：0575-</w:t>
            </w:r>
            <w:r>
              <w:rPr>
                <w:rFonts w:hint="eastAsia" w:ascii="宋体" w:hAnsi="宋体" w:eastAsia="宋体" w:cs="宋体"/>
                <w:i w:val="0"/>
                <w:iCs w:val="0"/>
                <w:color w:val="auto"/>
                <w:sz w:val="21"/>
                <w:szCs w:val="21"/>
                <w:highlight w:val="none"/>
                <w:lang w:val="en-US" w:eastAsia="zh-CN"/>
              </w:rPr>
              <w:t>88163066。</w:t>
            </w:r>
          </w:p>
          <w:p w14:paraId="594DCD50">
            <w:pPr>
              <w:numPr>
                <w:ilvl w:val="0"/>
                <w:numId w:val="0"/>
              </w:numPr>
              <w:spacing w:line="420" w:lineRule="exact"/>
              <w:rPr>
                <w:rFonts w:hint="eastAsia" w:ascii="宋体" w:hAnsi="宋体" w:eastAsia="宋体" w:cs="宋体"/>
                <w:color w:val="auto"/>
                <w:szCs w:val="21"/>
                <w:highlight w:val="none"/>
                <w:u w:val="none"/>
              </w:rPr>
            </w:pPr>
            <w:r>
              <w:rPr>
                <w:rFonts w:hint="eastAsia" w:ascii="宋体" w:hAnsi="宋体" w:eastAsia="宋体" w:cs="宋体"/>
                <w:i w:val="0"/>
                <w:iCs w:val="0"/>
                <w:color w:val="auto"/>
                <w:sz w:val="21"/>
                <w:szCs w:val="21"/>
                <w:highlight w:val="none"/>
              </w:rPr>
              <w:t>3.</w:t>
            </w:r>
            <w:r>
              <w:rPr>
                <w:rFonts w:hint="eastAsia" w:ascii="宋体" w:hAnsi="宋体" w:eastAsia="宋体" w:cs="宋体"/>
                <w:i w:val="0"/>
                <w:iCs w:val="0"/>
                <w:color w:val="auto"/>
                <w:sz w:val="21"/>
                <w:szCs w:val="21"/>
                <w:highlight w:val="none"/>
                <w:lang w:eastAsia="zh-CN"/>
              </w:rPr>
              <w:t>2</w:t>
            </w:r>
            <w:r>
              <w:rPr>
                <w:rFonts w:hint="eastAsia" w:ascii="宋体" w:hAnsi="宋体" w:eastAsia="宋体" w:cs="宋体"/>
                <w:i w:val="0"/>
                <w:iCs w:val="0"/>
                <w:color w:val="auto"/>
                <w:sz w:val="21"/>
                <w:szCs w:val="21"/>
                <w:highlight w:val="none"/>
                <w:lang w:val="en-US" w:eastAsia="zh-CN"/>
              </w:rPr>
              <w:t>供应商</w:t>
            </w:r>
            <w:r>
              <w:rPr>
                <w:rFonts w:hint="eastAsia" w:ascii="宋体" w:hAnsi="宋体" w:eastAsia="宋体" w:cs="宋体"/>
                <w:i w:val="0"/>
                <w:iCs w:val="0"/>
                <w:color w:val="auto"/>
                <w:sz w:val="21"/>
                <w:szCs w:val="21"/>
                <w:highlight w:val="none"/>
              </w:rPr>
              <w:t>应在</w:t>
            </w:r>
            <w:r>
              <w:rPr>
                <w:rFonts w:hint="eastAsia" w:ascii="宋体" w:hAnsi="宋体" w:eastAsia="宋体" w:cs="宋体"/>
                <w:i w:val="0"/>
                <w:iCs w:val="0"/>
                <w:color w:val="auto"/>
                <w:sz w:val="21"/>
                <w:szCs w:val="21"/>
                <w:highlight w:val="none"/>
                <w:lang w:val="en-US" w:eastAsia="zh-CN"/>
              </w:rPr>
              <w:t>解密指令发出后30分钟内</w:t>
            </w:r>
            <w:r>
              <w:rPr>
                <w:rFonts w:hint="eastAsia" w:ascii="宋体" w:hAnsi="宋体" w:eastAsia="宋体" w:cs="宋体"/>
                <w:i w:val="0"/>
                <w:iCs w:val="0"/>
                <w:color w:val="auto"/>
                <w:sz w:val="21"/>
                <w:szCs w:val="21"/>
                <w:highlight w:val="none"/>
              </w:rPr>
              <w:t>使用</w:t>
            </w:r>
            <w:r>
              <w:rPr>
                <w:rFonts w:hint="eastAsia" w:ascii="宋体" w:hAnsi="宋体" w:eastAsia="宋体" w:cs="宋体"/>
                <w:i w:val="0"/>
                <w:iCs w:val="0"/>
                <w:color w:val="auto"/>
                <w:sz w:val="21"/>
                <w:szCs w:val="21"/>
                <w:highlight w:val="none"/>
                <w:lang w:val="en-US" w:eastAsia="zh-CN"/>
              </w:rPr>
              <w:t>绍兴市阳光采购服务平台</w:t>
            </w:r>
            <w:r>
              <w:rPr>
                <w:rFonts w:hint="eastAsia" w:ascii="宋体" w:hAnsi="宋体" w:eastAsia="宋体" w:cs="宋体"/>
                <w:i w:val="0"/>
                <w:iCs w:val="0"/>
                <w:color w:val="auto"/>
                <w:sz w:val="21"/>
                <w:szCs w:val="21"/>
                <w:highlight w:val="none"/>
              </w:rPr>
              <w:t>电子投标文件制作工具完成投标文件解密，具体详见《</w:t>
            </w:r>
            <w:r>
              <w:rPr>
                <w:rFonts w:hint="eastAsia" w:ascii="宋体" w:hAnsi="宋体" w:eastAsia="宋体" w:cs="宋体"/>
                <w:i w:val="0"/>
                <w:iCs w:val="0"/>
                <w:color w:val="auto"/>
                <w:sz w:val="21"/>
                <w:szCs w:val="21"/>
                <w:highlight w:val="none"/>
                <w:lang w:eastAsia="zh-CN"/>
              </w:rPr>
              <w:t>绍兴市阳光采购服务平台投标人电子投标文件制作工具使用手册</w:t>
            </w:r>
            <w:r>
              <w:rPr>
                <w:rFonts w:hint="eastAsia" w:ascii="宋体" w:hAnsi="宋体" w:eastAsia="宋体" w:cs="宋体"/>
                <w:i w:val="0"/>
                <w:iCs w:val="0"/>
                <w:color w:val="auto"/>
                <w:sz w:val="21"/>
                <w:szCs w:val="21"/>
                <w:highlight w:val="none"/>
              </w:rPr>
              <w:t>》</w:t>
            </w:r>
            <w:r>
              <w:rPr>
                <w:rFonts w:hint="eastAsia" w:ascii="宋体" w:hAnsi="宋体" w:eastAsia="宋体" w:cs="宋体"/>
                <w:b w:val="0"/>
                <w:bCs w:val="0"/>
                <w:i w:val="0"/>
                <w:iCs w:val="0"/>
                <w:color w:val="auto"/>
                <w:sz w:val="21"/>
                <w:szCs w:val="21"/>
                <w:highlight w:val="none"/>
              </w:rPr>
              <w:t>。</w:t>
            </w:r>
            <w:r>
              <w:rPr>
                <w:rFonts w:hint="eastAsia" w:ascii="宋体" w:hAnsi="宋体" w:eastAsia="宋体" w:cs="宋体"/>
                <w:b w:val="0"/>
                <w:bCs w:val="0"/>
                <w:i w:val="0"/>
                <w:iCs w:val="0"/>
                <w:color w:val="auto"/>
                <w:sz w:val="21"/>
                <w:szCs w:val="21"/>
                <w:highlight w:val="none"/>
                <w:u w:val="single"/>
                <w:lang w:val="en-US" w:eastAsia="zh-CN"/>
              </w:rPr>
              <w:t>若供应商未按时</w:t>
            </w:r>
            <w:r>
              <w:rPr>
                <w:rFonts w:hint="eastAsia" w:ascii="宋体" w:hAnsi="宋体" w:eastAsia="宋体" w:cs="宋体"/>
                <w:b w:val="0"/>
                <w:bCs w:val="0"/>
                <w:i w:val="0"/>
                <w:iCs w:val="0"/>
                <w:color w:val="auto"/>
                <w:sz w:val="21"/>
                <w:szCs w:val="21"/>
                <w:highlight w:val="none"/>
                <w:u w:val="single"/>
              </w:rPr>
              <w:t>解密的，</w:t>
            </w:r>
            <w:r>
              <w:rPr>
                <w:rFonts w:hint="eastAsia" w:ascii="宋体" w:hAnsi="宋体" w:eastAsia="宋体" w:cs="宋体"/>
                <w:b w:val="0"/>
                <w:bCs w:val="0"/>
                <w:i w:val="0"/>
                <w:iCs w:val="0"/>
                <w:color w:val="auto"/>
                <w:sz w:val="21"/>
                <w:szCs w:val="21"/>
                <w:highlight w:val="none"/>
                <w:u w:val="single"/>
                <w:lang w:val="en-US" w:eastAsia="zh-CN"/>
              </w:rPr>
              <w:t>视为</w:t>
            </w:r>
            <w:r>
              <w:rPr>
                <w:rFonts w:hint="eastAsia" w:ascii="宋体" w:hAnsi="宋体" w:eastAsia="宋体" w:cs="宋体"/>
                <w:b w:val="0"/>
                <w:bCs w:val="0"/>
                <w:i w:val="0"/>
                <w:iCs w:val="0"/>
                <w:color w:val="auto"/>
                <w:sz w:val="21"/>
                <w:szCs w:val="21"/>
                <w:highlight w:val="none"/>
                <w:u w:val="single"/>
              </w:rPr>
              <w:t>投标文件撤回。</w:t>
            </w:r>
            <w:r>
              <w:rPr>
                <w:rFonts w:hint="eastAsia" w:ascii="宋体" w:hAnsi="宋体" w:eastAsia="宋体" w:cs="宋体"/>
                <w:b w:val="0"/>
                <w:bCs w:val="0"/>
                <w:i w:val="0"/>
                <w:iCs w:val="0"/>
                <w:color w:val="auto"/>
                <w:sz w:val="21"/>
                <w:szCs w:val="21"/>
                <w:highlight w:val="none"/>
                <w:u w:val="none"/>
                <w:lang w:eastAsia="zh-CN"/>
              </w:rPr>
              <w:t>（</w:t>
            </w:r>
            <w:r>
              <w:rPr>
                <w:rFonts w:hint="eastAsia" w:ascii="宋体" w:hAnsi="宋体" w:eastAsia="宋体" w:cs="宋体"/>
                <w:b w:val="0"/>
                <w:bCs w:val="0"/>
                <w:i w:val="0"/>
                <w:iCs w:val="0"/>
                <w:color w:val="auto"/>
                <w:sz w:val="21"/>
                <w:szCs w:val="21"/>
                <w:highlight w:val="none"/>
                <w:u w:val="none"/>
                <w:lang w:val="en-US" w:eastAsia="zh-CN"/>
              </w:rPr>
              <w:t>采用其他处置方式的，按照有关规定修改</w:t>
            </w:r>
            <w:r>
              <w:rPr>
                <w:rFonts w:hint="eastAsia" w:ascii="宋体" w:hAnsi="宋体" w:eastAsia="宋体" w:cs="宋体"/>
                <w:b w:val="0"/>
                <w:bCs w:val="0"/>
                <w:i w:val="0"/>
                <w:iCs w:val="0"/>
                <w:color w:val="auto"/>
                <w:sz w:val="21"/>
                <w:szCs w:val="21"/>
                <w:highlight w:val="none"/>
                <w:u w:val="none"/>
                <w:lang w:eastAsia="zh-CN"/>
              </w:rPr>
              <w:t>）</w:t>
            </w:r>
          </w:p>
        </w:tc>
      </w:tr>
      <w:tr w14:paraId="7E5F2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4" w:type="dxa"/>
            <w:noWrap w:val="0"/>
            <w:vAlign w:val="center"/>
          </w:tcPr>
          <w:p w14:paraId="336D0D2B">
            <w:pPr>
              <w:tabs>
                <w:tab w:val="left" w:pos="540"/>
              </w:tabs>
              <w:spacing w:line="480"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7</w:t>
            </w:r>
          </w:p>
        </w:tc>
        <w:tc>
          <w:tcPr>
            <w:tcW w:w="1808" w:type="dxa"/>
            <w:noWrap w:val="0"/>
            <w:vAlign w:val="center"/>
          </w:tcPr>
          <w:p w14:paraId="62672C17">
            <w:pPr>
              <w:tabs>
                <w:tab w:val="left" w:pos="540"/>
              </w:tabs>
              <w:spacing w:line="4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评标办法及标准</w:t>
            </w:r>
          </w:p>
        </w:tc>
        <w:tc>
          <w:tcPr>
            <w:tcW w:w="6706" w:type="dxa"/>
            <w:noWrap w:val="0"/>
            <w:vAlign w:val="center"/>
          </w:tcPr>
          <w:p w14:paraId="4F0C9BC7">
            <w:pPr>
              <w:numPr>
                <w:ilvl w:val="0"/>
                <w:numId w:val="0"/>
              </w:numPr>
              <w:spacing w:line="420" w:lineRule="exact"/>
              <w:rPr>
                <w:rFonts w:hint="eastAsia" w:ascii="宋体" w:hAnsi="宋体" w:eastAsia="宋体" w:cs="宋体"/>
                <w:color w:val="auto"/>
                <w:kern w:val="16"/>
                <w:sz w:val="21"/>
                <w:szCs w:val="21"/>
                <w:highlight w:val="none"/>
              </w:rPr>
            </w:pPr>
            <w:r>
              <w:rPr>
                <w:rFonts w:hint="eastAsia" w:ascii="宋体" w:hAnsi="宋体"/>
                <w:color w:val="auto"/>
                <w:szCs w:val="21"/>
                <w:highlight w:val="none"/>
              </w:rPr>
              <w:t>综合评</w:t>
            </w:r>
            <w:r>
              <w:rPr>
                <w:rFonts w:hint="eastAsia" w:ascii="宋体" w:hAnsi="宋体"/>
                <w:color w:val="auto"/>
                <w:szCs w:val="21"/>
                <w:highlight w:val="none"/>
                <w:lang w:val="en-US" w:eastAsia="zh-CN"/>
              </w:rPr>
              <w:t>估</w:t>
            </w:r>
            <w:r>
              <w:rPr>
                <w:rFonts w:hint="eastAsia" w:ascii="宋体" w:hAnsi="宋体"/>
                <w:color w:val="auto"/>
                <w:szCs w:val="21"/>
                <w:highlight w:val="none"/>
              </w:rPr>
              <w:t>法（设技术标），评标结果按评审后得分由高到低顺序排列，得分前二名为中标候选人。得分相同的，按</w:t>
            </w:r>
            <w:r>
              <w:rPr>
                <w:rFonts w:hint="eastAsia" w:ascii="宋体" w:hAnsi="宋体"/>
                <w:color w:val="auto"/>
                <w:szCs w:val="21"/>
                <w:highlight w:val="none"/>
                <w:lang w:eastAsia="zh-CN"/>
              </w:rPr>
              <w:t>折扣率低</w:t>
            </w:r>
            <w:r>
              <w:rPr>
                <w:rFonts w:hint="eastAsia" w:ascii="宋体" w:hAnsi="宋体"/>
                <w:color w:val="auto"/>
                <w:szCs w:val="21"/>
                <w:highlight w:val="none"/>
              </w:rPr>
              <w:t>的排序在先。得分且</w:t>
            </w:r>
            <w:r>
              <w:rPr>
                <w:rFonts w:hint="eastAsia" w:ascii="宋体" w:hAnsi="宋体"/>
                <w:color w:val="auto"/>
                <w:szCs w:val="21"/>
                <w:highlight w:val="none"/>
                <w:lang w:eastAsia="zh-CN"/>
              </w:rPr>
              <w:t>折扣率</w:t>
            </w:r>
            <w:r>
              <w:rPr>
                <w:rFonts w:hint="eastAsia" w:ascii="宋体" w:hAnsi="宋体"/>
                <w:color w:val="auto"/>
                <w:szCs w:val="21"/>
                <w:highlight w:val="none"/>
              </w:rPr>
              <w:t>报价相同的并列。中标候选人并列的，由招标人代表采用随机抽取的方式确定。</w:t>
            </w:r>
            <w:r>
              <w:rPr>
                <w:rStyle w:val="67"/>
                <w:rFonts w:hint="default"/>
                <w:color w:val="auto"/>
                <w:sz w:val="21"/>
                <w:szCs w:val="21"/>
                <w:highlight w:val="none"/>
              </w:rPr>
              <w:t>投标以</w:t>
            </w:r>
            <w:r>
              <w:rPr>
                <w:rFonts w:hint="eastAsia" w:ascii="宋体" w:hAnsi="宋体" w:cs="Arial"/>
                <w:b w:val="0"/>
                <w:bCs w:val="0"/>
                <w:color w:val="auto"/>
                <w:kern w:val="0"/>
                <w:sz w:val="21"/>
                <w:szCs w:val="21"/>
                <w:highlight w:val="none"/>
                <w:u w:val="none"/>
                <w:lang w:val="en-US" w:eastAsia="zh-CN"/>
              </w:rPr>
              <w:t>折扣率</w:t>
            </w:r>
            <w:r>
              <w:rPr>
                <w:rStyle w:val="67"/>
                <w:rFonts w:hint="default"/>
                <w:color w:val="auto"/>
                <w:sz w:val="21"/>
                <w:szCs w:val="21"/>
                <w:highlight w:val="none"/>
              </w:rPr>
              <w:t>形式报价。</w:t>
            </w:r>
            <w:r>
              <w:rPr>
                <w:rStyle w:val="67"/>
                <w:rFonts w:hint="eastAsia"/>
                <w:color w:val="auto"/>
                <w:sz w:val="21"/>
                <w:szCs w:val="21"/>
                <w:highlight w:val="none"/>
                <w:lang w:eastAsia="zh-CN"/>
              </w:rPr>
              <w:t>最高投标限价为</w:t>
            </w:r>
            <w:r>
              <w:rPr>
                <w:rStyle w:val="67"/>
                <w:rFonts w:hint="eastAsia"/>
                <w:color w:val="auto"/>
                <w:sz w:val="21"/>
                <w:szCs w:val="21"/>
                <w:highlight w:val="none"/>
                <w:lang w:val="en-US" w:eastAsia="zh-CN"/>
              </w:rPr>
              <w:t>95</w:t>
            </w:r>
            <w:r>
              <w:rPr>
                <w:rStyle w:val="67"/>
                <w:rFonts w:hint="eastAsia" w:eastAsia="宋体"/>
                <w:color w:val="auto"/>
                <w:sz w:val="21"/>
                <w:szCs w:val="21"/>
                <w:highlight w:val="none"/>
                <w:lang w:val="en-US" w:eastAsia="zh-CN"/>
              </w:rPr>
              <w:t>%</w:t>
            </w:r>
            <w:r>
              <w:rPr>
                <w:rStyle w:val="67"/>
                <w:rFonts w:hint="eastAsia"/>
                <w:color w:val="auto"/>
                <w:sz w:val="21"/>
                <w:szCs w:val="21"/>
                <w:highlight w:val="none"/>
                <w:lang w:val="en-US" w:eastAsia="zh-CN"/>
              </w:rPr>
              <w:t>的</w:t>
            </w:r>
            <w:r>
              <w:rPr>
                <w:rFonts w:hint="eastAsia" w:ascii="宋体" w:hAnsi="宋体" w:cs="Arial"/>
                <w:b w:val="0"/>
                <w:bCs w:val="0"/>
                <w:color w:val="auto"/>
                <w:kern w:val="0"/>
                <w:sz w:val="21"/>
                <w:szCs w:val="21"/>
                <w:highlight w:val="none"/>
                <w:u w:val="none"/>
                <w:lang w:val="en-US" w:eastAsia="zh-CN"/>
              </w:rPr>
              <w:t>折扣率</w:t>
            </w:r>
            <w:r>
              <w:rPr>
                <w:rStyle w:val="67"/>
                <w:rFonts w:hint="eastAsia" w:eastAsia="宋体"/>
                <w:color w:val="auto"/>
                <w:sz w:val="21"/>
                <w:szCs w:val="21"/>
                <w:highlight w:val="none"/>
                <w:lang w:val="en-US" w:eastAsia="zh-CN"/>
              </w:rPr>
              <w:t>，</w:t>
            </w:r>
            <w:r>
              <w:rPr>
                <w:rStyle w:val="67"/>
                <w:rFonts w:hint="eastAsia"/>
                <w:color w:val="auto"/>
                <w:sz w:val="21"/>
                <w:szCs w:val="21"/>
                <w:highlight w:val="none"/>
                <w:lang w:val="en-US" w:eastAsia="zh-CN"/>
              </w:rPr>
              <w:t>高于95%的报价</w:t>
            </w:r>
            <w:r>
              <w:rPr>
                <w:rStyle w:val="67"/>
                <w:rFonts w:hint="eastAsia" w:eastAsia="宋体"/>
                <w:color w:val="auto"/>
                <w:sz w:val="21"/>
                <w:szCs w:val="21"/>
                <w:highlight w:val="none"/>
                <w:lang w:val="en-US" w:eastAsia="zh-CN"/>
              </w:rPr>
              <w:t>为无效标。</w:t>
            </w:r>
          </w:p>
        </w:tc>
      </w:tr>
      <w:tr w14:paraId="3FC6C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4" w:type="dxa"/>
            <w:noWrap w:val="0"/>
            <w:vAlign w:val="center"/>
          </w:tcPr>
          <w:p w14:paraId="12628CA5">
            <w:pPr>
              <w:tabs>
                <w:tab w:val="left" w:pos="360"/>
                <w:tab w:val="left" w:pos="720"/>
                <w:tab w:val="left" w:pos="900"/>
              </w:tabs>
              <w:spacing w:line="80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8</w:t>
            </w:r>
          </w:p>
        </w:tc>
        <w:tc>
          <w:tcPr>
            <w:tcW w:w="1808" w:type="dxa"/>
            <w:noWrap w:val="0"/>
            <w:vAlign w:val="center"/>
          </w:tcPr>
          <w:p w14:paraId="3DD1E407">
            <w:pPr>
              <w:tabs>
                <w:tab w:val="left" w:pos="540"/>
              </w:tabs>
              <w:spacing w:line="480" w:lineRule="exact"/>
              <w:jc w:val="center"/>
              <w:rPr>
                <w:rFonts w:hint="eastAsia" w:ascii="宋体" w:hAnsi="宋体" w:eastAsia="宋体" w:cs="宋体"/>
                <w:color w:val="auto"/>
                <w:kern w:val="16"/>
                <w:sz w:val="21"/>
                <w:szCs w:val="21"/>
                <w:highlight w:val="none"/>
              </w:rPr>
            </w:pPr>
            <w:r>
              <w:rPr>
                <w:rFonts w:hint="eastAsia" w:ascii="宋体" w:hAnsi="宋体" w:eastAsia="宋体" w:cs="宋体"/>
                <w:color w:val="auto"/>
                <w:sz w:val="21"/>
                <w:szCs w:val="21"/>
                <w:highlight w:val="none"/>
              </w:rPr>
              <w:t>履约保证金</w:t>
            </w:r>
          </w:p>
        </w:tc>
        <w:tc>
          <w:tcPr>
            <w:tcW w:w="6706" w:type="dxa"/>
            <w:noWrap w:val="0"/>
            <w:vAlign w:val="center"/>
          </w:tcPr>
          <w:p w14:paraId="09FEB547">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u w:val="none"/>
              </w:rPr>
              <w:t>履约保证金：每家中标人的履约保证金均为人民币</w:t>
            </w:r>
            <w:r>
              <w:rPr>
                <w:rFonts w:hint="eastAsia" w:ascii="宋体" w:hAnsi="宋体" w:cs="宋体"/>
                <w:color w:val="auto"/>
                <w:szCs w:val="21"/>
                <w:highlight w:val="none"/>
                <w:u w:val="none"/>
                <w:lang w:eastAsia="zh-CN"/>
              </w:rPr>
              <w:t>贰</w:t>
            </w:r>
            <w:r>
              <w:rPr>
                <w:rFonts w:hint="eastAsia" w:ascii="宋体" w:hAnsi="宋体" w:eastAsia="宋体" w:cs="宋体"/>
                <w:color w:val="auto"/>
                <w:szCs w:val="21"/>
                <w:highlight w:val="none"/>
                <w:u w:val="none"/>
              </w:rPr>
              <w:t>万元整（以网银、支票、汇票、本票或者金融机构、担保机构出具的保函等非现金形式提交），在合同签订时缴纳，待按合同要求完成所有工作且合同服务期到期后无息退还。</w:t>
            </w:r>
          </w:p>
        </w:tc>
      </w:tr>
      <w:tr w14:paraId="74580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8" w:hRule="atLeast"/>
          <w:jc w:val="center"/>
        </w:trPr>
        <w:tc>
          <w:tcPr>
            <w:tcW w:w="834" w:type="dxa"/>
            <w:noWrap w:val="0"/>
            <w:vAlign w:val="center"/>
          </w:tcPr>
          <w:p w14:paraId="3901AA02">
            <w:pPr>
              <w:tabs>
                <w:tab w:val="left" w:pos="360"/>
                <w:tab w:val="left" w:pos="720"/>
                <w:tab w:val="left" w:pos="900"/>
              </w:tabs>
              <w:spacing w:line="8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9</w:t>
            </w:r>
          </w:p>
        </w:tc>
        <w:tc>
          <w:tcPr>
            <w:tcW w:w="1808" w:type="dxa"/>
            <w:noWrap w:val="0"/>
            <w:vAlign w:val="center"/>
          </w:tcPr>
          <w:p w14:paraId="0C550827">
            <w:pPr>
              <w:tabs>
                <w:tab w:val="left" w:pos="540"/>
              </w:tabs>
              <w:spacing w:line="48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i w:val="0"/>
                <w:iCs w:val="0"/>
                <w:color w:val="auto"/>
                <w:sz w:val="21"/>
                <w:szCs w:val="21"/>
                <w:highlight w:val="none"/>
                <w:lang w:val="en-US" w:eastAsia="zh-CN"/>
              </w:rPr>
              <w:t>代理服务费</w:t>
            </w:r>
          </w:p>
        </w:tc>
        <w:tc>
          <w:tcPr>
            <w:tcW w:w="6706" w:type="dxa"/>
            <w:noWrap w:val="0"/>
            <w:vAlign w:val="center"/>
          </w:tcPr>
          <w:p w14:paraId="37ED5FA2">
            <w:pPr>
              <w:widowControl/>
              <w:spacing w:line="4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1.采购代理服务费：本项目采购代理服务费由采购人支付，中标供应商无需支付任何费用给采购代理机构或采购代理机构经办人。</w:t>
            </w:r>
          </w:p>
          <w:p w14:paraId="7CF28E9F">
            <w:pPr>
              <w:widowControl/>
              <w:spacing w:line="480" w:lineRule="exact"/>
              <w:rPr>
                <w:rFonts w:hint="eastAsia" w:ascii="宋体" w:hAnsi="宋体" w:eastAsia="宋体" w:cs="宋体"/>
                <w:b w:val="0"/>
                <w:i w:val="0"/>
                <w:iCs w:val="0"/>
                <w:color w:val="auto"/>
                <w:sz w:val="21"/>
                <w:szCs w:val="21"/>
                <w:highlight w:val="none"/>
                <w:u w:val="none"/>
              </w:rPr>
            </w:pPr>
            <w:r>
              <w:rPr>
                <w:rFonts w:hint="eastAsia" w:ascii="宋体" w:hAnsi="宋体" w:eastAsia="宋体" w:cs="宋体"/>
                <w:color w:val="auto"/>
                <w:sz w:val="21"/>
                <w:szCs w:val="21"/>
                <w:highlight w:val="none"/>
              </w:rPr>
              <w:t>2.系统使用费：平台系统使用费收取按照绍兴市阳光采购服务平台公示的收费标准执行（https://ygcg.sxjypt.com/detail?articleId=347）。中标供应商在系统使用费订单生成后五日内未完成支付的，采购人有权取消其中标资格。</w:t>
            </w:r>
          </w:p>
        </w:tc>
      </w:tr>
      <w:tr w14:paraId="08980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8" w:hRule="atLeast"/>
          <w:jc w:val="center"/>
        </w:trPr>
        <w:tc>
          <w:tcPr>
            <w:tcW w:w="834" w:type="dxa"/>
            <w:noWrap w:val="0"/>
            <w:vAlign w:val="center"/>
          </w:tcPr>
          <w:p w14:paraId="61DDE379">
            <w:pPr>
              <w:tabs>
                <w:tab w:val="left" w:pos="360"/>
                <w:tab w:val="left" w:pos="720"/>
                <w:tab w:val="left" w:pos="900"/>
              </w:tabs>
              <w:spacing w:line="800" w:lineRule="exact"/>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20</w:t>
            </w:r>
          </w:p>
        </w:tc>
        <w:tc>
          <w:tcPr>
            <w:tcW w:w="1808" w:type="dxa"/>
            <w:noWrap w:val="0"/>
            <w:vAlign w:val="center"/>
          </w:tcPr>
          <w:p w14:paraId="4399B414">
            <w:pPr>
              <w:tabs>
                <w:tab w:val="left" w:pos="540"/>
              </w:tabs>
              <w:spacing w:line="480" w:lineRule="exact"/>
              <w:jc w:val="center"/>
              <w:textAlignment w:val="auto"/>
              <w:rPr>
                <w:rFonts w:hint="default" w:ascii="宋体" w:hAnsi="宋体" w:eastAsia="宋体" w:cs="宋体"/>
                <w:b w:val="0"/>
                <w:i w:val="0"/>
                <w:iCs w:val="0"/>
                <w:color w:val="auto"/>
                <w:sz w:val="21"/>
                <w:szCs w:val="21"/>
                <w:highlight w:val="none"/>
                <w:lang w:val="en-US" w:eastAsia="zh-CN"/>
              </w:rPr>
            </w:pPr>
            <w:r>
              <w:rPr>
                <w:rFonts w:hint="eastAsia" w:ascii="宋体" w:hAnsi="宋体" w:eastAsia="宋体" w:cs="宋体"/>
                <w:b w:val="0"/>
                <w:i w:val="0"/>
                <w:iCs w:val="0"/>
                <w:color w:val="auto"/>
                <w:sz w:val="21"/>
                <w:szCs w:val="21"/>
                <w:highlight w:val="none"/>
                <w:lang w:val="en-US" w:eastAsia="zh-CN"/>
              </w:rPr>
              <w:t>其他事项</w:t>
            </w:r>
          </w:p>
        </w:tc>
        <w:tc>
          <w:tcPr>
            <w:tcW w:w="6706" w:type="dxa"/>
            <w:noWrap w:val="0"/>
            <w:vAlign w:val="center"/>
          </w:tcPr>
          <w:p w14:paraId="3EB06FAF">
            <w:pPr>
              <w:numPr>
                <w:ilvl w:val="0"/>
                <w:numId w:val="0"/>
              </w:numPr>
              <w:spacing w:line="360" w:lineRule="exact"/>
              <w:rPr>
                <w:rFonts w:hint="eastAsia" w:ascii="宋体" w:hAnsi="宋体" w:eastAsia="宋体" w:cs="宋体"/>
                <w:i w:val="0"/>
                <w:iCs w:val="0"/>
                <w:color w:val="auto"/>
                <w:sz w:val="21"/>
                <w:szCs w:val="21"/>
                <w:highlight w:val="none"/>
                <w:shd w:val="clear" w:color="auto" w:fill="auto"/>
              </w:rPr>
            </w:pPr>
            <w:r>
              <w:rPr>
                <w:rFonts w:hint="eastAsia" w:ascii="宋体" w:hAnsi="宋体" w:cs="宋体"/>
                <w:i w:val="0"/>
                <w:iCs w:val="0"/>
                <w:color w:val="auto"/>
                <w:sz w:val="21"/>
                <w:szCs w:val="21"/>
                <w:highlight w:val="none"/>
                <w:shd w:val="clear" w:color="auto" w:fill="auto"/>
                <w:lang w:val="en-US" w:eastAsia="zh-CN"/>
              </w:rPr>
              <w:t>1.</w:t>
            </w:r>
            <w:r>
              <w:rPr>
                <w:rFonts w:hint="eastAsia" w:ascii="宋体" w:hAnsi="宋体" w:eastAsia="宋体" w:cs="宋体"/>
                <w:i w:val="0"/>
                <w:iCs w:val="0"/>
                <w:color w:val="auto"/>
                <w:sz w:val="21"/>
                <w:szCs w:val="21"/>
                <w:highlight w:val="none"/>
                <w:shd w:val="clear" w:color="auto" w:fill="auto"/>
              </w:rPr>
              <w:t>本项目招标文件内对开标现场原件核验不作要求，招标人及代理机构有权在标后对中标候选人进行原件核验。投标人对所提供的全部资料的真实性承担法律责任。</w:t>
            </w:r>
          </w:p>
          <w:p w14:paraId="6983D8A6">
            <w:pPr>
              <w:numPr>
                <w:ilvl w:val="0"/>
                <w:numId w:val="0"/>
              </w:numPr>
              <w:spacing w:line="360" w:lineRule="exact"/>
              <w:rPr>
                <w:rFonts w:hint="eastAsia" w:ascii="宋体" w:hAnsi="宋体" w:cs="宋体"/>
                <w:color w:val="auto"/>
                <w:highlight w:val="none"/>
                <w:lang w:val="en-US" w:eastAsia="zh-CN"/>
              </w:rPr>
            </w:pPr>
            <w:r>
              <w:rPr>
                <w:rFonts w:hint="eastAsia" w:ascii="宋体" w:hAnsi="宋体" w:cs="宋体"/>
                <w:color w:val="auto"/>
                <w:highlight w:val="none"/>
                <w:lang w:val="en-US" w:eastAsia="zh-CN"/>
              </w:rPr>
              <w:t>2.确定中标候选人后，若两家中标候选人都放弃中标、因不可抗力不能履行合同、不按照招标文件要求提交履约保证金，或者被查实存在影响中标结果的违法行为等情形，不符合中标条件的，采购人重新招标。</w:t>
            </w:r>
          </w:p>
          <w:p w14:paraId="7090E5E9">
            <w:pPr>
              <w:numPr>
                <w:ilvl w:val="0"/>
                <w:numId w:val="0"/>
              </w:numPr>
              <w:spacing w:line="360" w:lineRule="exact"/>
              <w:rPr>
                <w:rFonts w:hint="eastAsia" w:ascii="宋体" w:hAnsi="宋体" w:cs="宋体"/>
                <w:color w:val="auto"/>
                <w:highlight w:val="none"/>
                <w:lang w:val="en-US" w:eastAsia="zh-CN"/>
              </w:rPr>
            </w:pPr>
            <w:r>
              <w:rPr>
                <w:rFonts w:hint="eastAsia" w:ascii="宋体" w:hAnsi="宋体" w:cs="宋体"/>
                <w:color w:val="auto"/>
                <w:highlight w:val="none"/>
                <w:lang w:val="en-US" w:eastAsia="zh-CN"/>
              </w:rPr>
              <w:t>确定中标候选人后，若其中一家中标候选人放弃中标、因不可抗力不能履行合同、不按照招标文件要求提交履约保证金，或者被查实存在影响中标结果的违法行为等情形，不符合中标条件的，招标人将取消该中标候选人中标资格，根据排名另行递补1名中标候选人。</w:t>
            </w:r>
          </w:p>
          <w:p w14:paraId="2E3F8D52">
            <w:pPr>
              <w:numPr>
                <w:ilvl w:val="0"/>
                <w:numId w:val="0"/>
              </w:numPr>
              <w:spacing w:line="360" w:lineRule="exact"/>
              <w:rPr>
                <w:rFonts w:hint="eastAsia" w:ascii="宋体" w:hAnsi="宋体" w:cs="宋体"/>
                <w:color w:val="auto"/>
                <w:highlight w:val="none"/>
                <w:lang w:val="en-US" w:eastAsia="zh-CN"/>
              </w:rPr>
            </w:pPr>
            <w:r>
              <w:rPr>
                <w:rFonts w:hint="eastAsia" w:ascii="宋体" w:hAnsi="宋体" w:cs="宋体"/>
                <w:color w:val="auto"/>
                <w:highlight w:val="none"/>
                <w:lang w:val="en-US" w:eastAsia="zh-CN"/>
              </w:rPr>
              <w:t>递补中标候选人也放弃中标、因不可抗力不能履行合同、不按照招标文件要求提交履约保证金，或者被查实存在影响中标结果的违法行为等情形，不符合中标条件的，招标人将取消递补中标候选人中标资格，且不再进行递补。本项目由1家中标候选人承接全部服务。</w:t>
            </w:r>
          </w:p>
          <w:p w14:paraId="66BEFBBF">
            <w:pPr>
              <w:numPr>
                <w:ilvl w:val="0"/>
                <w:numId w:val="0"/>
              </w:numPr>
              <w:spacing w:line="360" w:lineRule="exact"/>
              <w:rPr>
                <w:rFonts w:hint="default" w:ascii="宋体" w:hAnsi="宋体" w:cs="宋体"/>
                <w:color w:val="auto"/>
                <w:highlight w:val="none"/>
                <w:lang w:val="en-US" w:eastAsia="zh-CN"/>
              </w:rPr>
            </w:pPr>
            <w:r>
              <w:rPr>
                <w:rFonts w:hint="eastAsia" w:ascii="宋体" w:hAnsi="宋体" w:cs="宋体"/>
                <w:color w:val="auto"/>
                <w:highlight w:val="none"/>
                <w:lang w:val="en-US" w:eastAsia="zh-CN"/>
              </w:rPr>
              <w:t>3.当有效投标人少于5家时，招标人重新组织招标。</w:t>
            </w:r>
          </w:p>
          <w:p w14:paraId="6DB17BBC">
            <w:pPr>
              <w:pStyle w:val="9"/>
              <w:numPr>
                <w:ilvl w:val="-1"/>
                <w:numId w:val="0"/>
              </w:numPr>
              <w:rPr>
                <w:rFonts w:hint="eastAsia" w:ascii="宋体" w:hAnsi="宋体" w:eastAsia="宋体" w:cs="宋体"/>
                <w:color w:val="auto"/>
                <w:sz w:val="21"/>
                <w:szCs w:val="21"/>
                <w:highlight w:val="none"/>
              </w:rPr>
            </w:pPr>
            <w:r>
              <w:rPr>
                <w:rFonts w:hint="eastAsia" w:cs="宋体"/>
                <w:color w:val="auto"/>
                <w:highlight w:val="none"/>
                <w:lang w:val="en-US" w:eastAsia="zh-CN"/>
              </w:rPr>
              <w:t>4.</w:t>
            </w:r>
            <w:r>
              <w:rPr>
                <w:rFonts w:hint="eastAsia" w:ascii="宋体" w:hAnsi="宋体" w:cs="宋体"/>
                <w:color w:val="auto"/>
                <w:highlight w:val="none"/>
                <w:lang w:val="en-US" w:eastAsia="zh-CN"/>
              </w:rPr>
              <w:t>投标人存在撤销投标文件和无正当理由放弃中标、不与招标人签订书面合同等情形或被行政部门查实存在违法行为，招标人重新招标的，招标人可以拒绝投标人再次投标该项目。</w:t>
            </w:r>
          </w:p>
        </w:tc>
      </w:tr>
    </w:tbl>
    <w:p w14:paraId="13E50806">
      <w:pPr>
        <w:tabs>
          <w:tab w:val="left" w:pos="360"/>
          <w:tab w:val="left" w:pos="720"/>
          <w:tab w:val="left" w:pos="900"/>
        </w:tabs>
        <w:spacing w:line="600" w:lineRule="exact"/>
        <w:rPr>
          <w:rFonts w:hint="eastAsia" w:ascii="宋体" w:hAnsi="宋体" w:eastAsia="宋体" w:cs="宋体"/>
          <w:b/>
          <w:color w:val="auto"/>
          <w:kern w:val="16"/>
          <w:sz w:val="21"/>
          <w:szCs w:val="21"/>
          <w:highlight w:val="none"/>
        </w:rPr>
      </w:pPr>
      <w:r>
        <w:rPr>
          <w:rFonts w:hint="eastAsia" w:ascii="宋体" w:hAnsi="宋体" w:eastAsia="宋体" w:cs="宋体"/>
          <w:color w:val="auto"/>
          <w:sz w:val="21"/>
          <w:szCs w:val="21"/>
          <w:highlight w:val="none"/>
        </w:rPr>
        <w:t>注：招标人根据需要填写“说明与要求”的具体内容，对相应的栏数可根据需要扩展。</w:t>
      </w:r>
    </w:p>
    <w:p w14:paraId="5906AFA1">
      <w:pPr>
        <w:spacing w:line="360" w:lineRule="auto"/>
        <w:jc w:val="center"/>
        <w:outlineLvl w:val="1"/>
        <w:rPr>
          <w:rFonts w:hint="eastAsia" w:ascii="宋体" w:hAnsi="宋体" w:eastAsia="宋体" w:cs="宋体"/>
          <w:b/>
          <w:color w:val="auto"/>
          <w:sz w:val="28"/>
          <w:szCs w:val="28"/>
          <w:highlight w:val="none"/>
        </w:rPr>
      </w:pPr>
      <w:r>
        <w:rPr>
          <w:rFonts w:hint="eastAsia" w:ascii="宋体" w:hAnsi="宋体" w:eastAsia="宋体" w:cs="宋体"/>
          <w:color w:val="auto"/>
          <w:sz w:val="44"/>
          <w:highlight w:val="none"/>
        </w:rPr>
        <w:br w:type="page"/>
      </w:r>
      <w:bookmarkStart w:id="7" w:name="_Toc13463"/>
      <w:bookmarkStart w:id="8" w:name="_Toc33395252"/>
      <w:r>
        <w:rPr>
          <w:rFonts w:hint="eastAsia" w:ascii="宋体" w:hAnsi="宋体" w:eastAsia="宋体" w:cs="宋体"/>
          <w:b/>
          <w:color w:val="auto"/>
          <w:sz w:val="28"/>
          <w:szCs w:val="28"/>
          <w:highlight w:val="none"/>
        </w:rPr>
        <w:t>一、总 则</w:t>
      </w:r>
      <w:bookmarkEnd w:id="7"/>
      <w:bookmarkEnd w:id="8"/>
    </w:p>
    <w:p w14:paraId="7DC5D5C8">
      <w:pPr>
        <w:spacing w:line="440" w:lineRule="exact"/>
        <w:ind w:firstLine="480"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 工程说明</w:t>
      </w:r>
    </w:p>
    <w:p w14:paraId="2DB5BC99">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本工程说明详见前附表</w:t>
      </w:r>
      <w:r>
        <w:rPr>
          <w:rFonts w:hint="eastAsia" w:ascii="宋体" w:hAnsi="宋体" w:eastAsia="宋体" w:cs="宋体"/>
          <w:color w:val="auto"/>
          <w:sz w:val="24"/>
          <w:szCs w:val="24"/>
          <w:highlight w:val="none"/>
        </w:rPr>
        <w:t>。</w:t>
      </w:r>
    </w:p>
    <w:p w14:paraId="540138A4">
      <w:pPr>
        <w:spacing w:line="480" w:lineRule="exact"/>
        <w:ind w:firstLine="480"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 招标方式</w:t>
      </w:r>
    </w:p>
    <w:p w14:paraId="28DE12C5">
      <w:pPr>
        <w:spacing w:line="480" w:lineRule="exact"/>
        <w:ind w:firstLine="446" w:firstLineChars="186"/>
        <w:rPr>
          <w:rFonts w:hint="eastAsia" w:ascii="宋体" w:hAnsi="宋体"/>
          <w:color w:val="auto"/>
          <w:sz w:val="24"/>
          <w:highlight w:val="none"/>
        </w:rPr>
      </w:pPr>
      <w:r>
        <w:rPr>
          <w:rFonts w:hint="eastAsia" w:ascii="宋体" w:hAnsi="宋体"/>
          <w:color w:val="auto"/>
          <w:sz w:val="24"/>
          <w:highlight w:val="none"/>
        </w:rPr>
        <w:t>本工程按照《中华人民共和国招标投标法》及与之相配套的法规、规章，采用公开招标的方式，择优选定投标人。</w:t>
      </w:r>
    </w:p>
    <w:p w14:paraId="3B3F25C4">
      <w:pPr>
        <w:spacing w:line="480" w:lineRule="exact"/>
        <w:ind w:firstLine="446" w:firstLineChars="186"/>
        <w:rPr>
          <w:rFonts w:ascii="宋体" w:hAnsi="宋体" w:eastAsia="宋体" w:cs="宋体"/>
          <w:color w:val="auto"/>
          <w:sz w:val="24"/>
          <w:szCs w:val="24"/>
          <w:highlight w:val="none"/>
        </w:rPr>
      </w:pPr>
      <w:r>
        <w:rPr>
          <w:rFonts w:ascii="宋体" w:hAnsi="宋体" w:eastAsia="宋体" w:cs="宋体"/>
          <w:color w:val="auto"/>
          <w:sz w:val="24"/>
          <w:szCs w:val="24"/>
          <w:highlight w:val="none"/>
        </w:rPr>
        <w:t>招标人在绍兴市阳光采购服务平台（https://ygcg.sxjypt.com）发布信息 公告，潜在投标人应根据招标人发布的信息要求，在规定时间内到绍兴市阳光采 购服务平台（https://ygcg.sxjypt.com）获取招标文件。</w:t>
      </w:r>
    </w:p>
    <w:p w14:paraId="081611E0">
      <w:pPr>
        <w:spacing w:line="480" w:lineRule="exact"/>
        <w:ind w:firstLine="446" w:firstLineChars="186"/>
        <w:rPr>
          <w:rFonts w:hint="eastAsia"/>
          <w:color w:val="auto"/>
          <w:highlight w:val="none"/>
        </w:rPr>
      </w:pPr>
      <w:r>
        <w:rPr>
          <w:rFonts w:ascii="宋体" w:hAnsi="宋体" w:eastAsia="宋体" w:cs="宋体"/>
          <w:color w:val="auto"/>
          <w:sz w:val="24"/>
          <w:szCs w:val="24"/>
          <w:highlight w:val="none"/>
        </w:rPr>
        <w:t xml:space="preserve"> 本工程资格审查方式：资格后审。</w:t>
      </w:r>
    </w:p>
    <w:p w14:paraId="3526FD6C">
      <w:pPr>
        <w:widowControl/>
        <w:numPr>
          <w:ilvl w:val="0"/>
          <w:numId w:val="4"/>
        </w:numPr>
        <w:autoSpaceDE w:val="0"/>
        <w:autoSpaceDN w:val="0"/>
        <w:adjustRightInd w:val="0"/>
        <w:snapToGrid w:val="0"/>
        <w:spacing w:line="480" w:lineRule="exact"/>
        <w:ind w:firstLine="470" w:firstLineChars="196"/>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项目要求</w:t>
      </w:r>
    </w:p>
    <w:p w14:paraId="04246BF9">
      <w:pPr>
        <w:widowControl/>
        <w:autoSpaceDE w:val="0"/>
        <w:autoSpaceDN w:val="0"/>
        <w:adjustRightInd w:val="0"/>
        <w:snapToGrid w:val="0"/>
        <w:spacing w:line="480" w:lineRule="exact"/>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（1）服务范围：</w:t>
      </w:r>
    </w:p>
    <w:p w14:paraId="6FAE1A58">
      <w:pPr>
        <w:widowControl/>
        <w:autoSpaceDE w:val="0"/>
        <w:autoSpaceDN w:val="0"/>
        <w:adjustRightInd w:val="0"/>
        <w:snapToGrid w:val="0"/>
        <w:spacing w:line="480" w:lineRule="exact"/>
        <w:ind w:left="0" w:leftChars="0" w:firstLine="638" w:firstLineChars="266"/>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绍兴市水务产业有限公司</w:t>
      </w:r>
      <w:r>
        <w:rPr>
          <w:rFonts w:hint="eastAsia" w:ascii="宋体" w:hAnsi="宋体" w:eastAsia="宋体" w:cs="宋体"/>
          <w:bCs/>
          <w:color w:val="auto"/>
          <w:sz w:val="24"/>
          <w:szCs w:val="24"/>
          <w:highlight w:val="none"/>
          <w:lang w:eastAsia="zh-CN"/>
        </w:rPr>
        <w:t>2026-2027年</w:t>
      </w:r>
      <w:r>
        <w:rPr>
          <w:rFonts w:hint="eastAsia" w:ascii="宋体" w:hAnsi="宋体" w:eastAsia="宋体" w:cs="宋体"/>
          <w:bCs/>
          <w:color w:val="auto"/>
          <w:sz w:val="24"/>
          <w:szCs w:val="24"/>
          <w:highlight w:val="none"/>
        </w:rPr>
        <w:t>单个项目20万元以下桩基检测项目。具体做法与要求须符合设计图纸、规范和绍兴市建筑工程质量安全管理中心要求。</w:t>
      </w:r>
    </w:p>
    <w:p w14:paraId="5316E052">
      <w:pPr>
        <w:widowControl/>
        <w:numPr>
          <w:ilvl w:val="0"/>
          <w:numId w:val="0"/>
        </w:numPr>
        <w:autoSpaceDE w:val="0"/>
        <w:autoSpaceDN w:val="0"/>
        <w:adjustRightInd w:val="0"/>
        <w:snapToGrid w:val="0"/>
        <w:spacing w:line="480" w:lineRule="exact"/>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kern w:val="2"/>
          <w:sz w:val="24"/>
          <w:szCs w:val="24"/>
          <w:highlight w:val="none"/>
          <w:lang w:val="en-US" w:eastAsia="zh-CN" w:bidi="ar-SA"/>
        </w:rPr>
        <w:t>（2）</w:t>
      </w:r>
      <w:r>
        <w:rPr>
          <w:rFonts w:hint="eastAsia" w:ascii="宋体" w:hAnsi="宋体" w:eastAsia="宋体" w:cs="宋体"/>
          <w:bCs/>
          <w:color w:val="auto"/>
          <w:sz w:val="24"/>
          <w:szCs w:val="24"/>
          <w:highlight w:val="none"/>
        </w:rPr>
        <w:t>服务期：自合同签订</w:t>
      </w:r>
      <w:r>
        <w:rPr>
          <w:rFonts w:hint="eastAsia" w:ascii="宋体" w:hAnsi="宋体" w:eastAsia="宋体" w:cs="宋体"/>
          <w:bCs/>
          <w:color w:val="auto"/>
          <w:sz w:val="24"/>
          <w:szCs w:val="24"/>
          <w:highlight w:val="none"/>
          <w:lang w:val="en-US" w:eastAsia="zh-CN"/>
        </w:rPr>
        <w:t>生效</w:t>
      </w:r>
      <w:r>
        <w:rPr>
          <w:rFonts w:hint="eastAsia" w:ascii="宋体" w:hAnsi="宋体" w:eastAsia="宋体" w:cs="宋体"/>
          <w:bCs/>
          <w:color w:val="auto"/>
          <w:sz w:val="24"/>
          <w:szCs w:val="24"/>
          <w:highlight w:val="none"/>
        </w:rPr>
        <w:t>之日起</w:t>
      </w:r>
      <w:r>
        <w:rPr>
          <w:rFonts w:hint="eastAsia" w:ascii="宋体" w:hAnsi="宋体" w:cs="宋体"/>
          <w:bCs/>
          <w:color w:val="auto"/>
          <w:sz w:val="24"/>
          <w:szCs w:val="24"/>
          <w:highlight w:val="none"/>
          <w:lang w:eastAsia="zh-CN"/>
        </w:rPr>
        <w:t>两</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lang w:eastAsia="zh-CN"/>
        </w:rPr>
        <w:t>或</w:t>
      </w:r>
      <w:r>
        <w:rPr>
          <w:rFonts w:hint="eastAsia" w:ascii="宋体" w:hAnsi="宋体" w:eastAsia="宋体" w:cs="宋体"/>
          <w:bCs/>
          <w:color w:val="auto"/>
          <w:sz w:val="24"/>
          <w:szCs w:val="24"/>
          <w:highlight w:val="none"/>
        </w:rPr>
        <w:t>两家中标</w:t>
      </w:r>
      <w:r>
        <w:rPr>
          <w:rFonts w:hint="eastAsia" w:ascii="宋体" w:hAnsi="宋体" w:cs="宋体"/>
          <w:bCs/>
          <w:color w:val="auto"/>
          <w:sz w:val="24"/>
          <w:szCs w:val="24"/>
          <w:highlight w:val="none"/>
          <w:lang w:eastAsia="zh-CN"/>
        </w:rPr>
        <w:t>人</w:t>
      </w:r>
      <w:r>
        <w:rPr>
          <w:rFonts w:hint="eastAsia" w:ascii="宋体" w:hAnsi="宋体" w:eastAsia="宋体" w:cs="宋体"/>
          <w:bCs/>
          <w:color w:val="auto"/>
          <w:sz w:val="24"/>
          <w:szCs w:val="24"/>
          <w:highlight w:val="none"/>
        </w:rPr>
        <w:t>实施总金额达到</w:t>
      </w:r>
      <w:r>
        <w:rPr>
          <w:rFonts w:hint="eastAsia" w:ascii="宋体" w:hAnsi="宋体" w:eastAsia="宋体" w:cs="宋体"/>
          <w:bCs/>
          <w:color w:val="auto"/>
          <w:sz w:val="24"/>
          <w:szCs w:val="24"/>
          <w:highlight w:val="none"/>
          <w:lang w:val="en-US" w:eastAsia="zh-CN"/>
        </w:rPr>
        <w:t>200</w:t>
      </w:r>
      <w:r>
        <w:rPr>
          <w:rFonts w:hint="eastAsia" w:ascii="宋体" w:hAnsi="宋体" w:eastAsia="宋体" w:cs="宋体"/>
          <w:bCs/>
          <w:color w:val="auto"/>
          <w:sz w:val="24"/>
          <w:szCs w:val="24"/>
          <w:highlight w:val="none"/>
        </w:rPr>
        <w:t>万</w:t>
      </w:r>
      <w:r>
        <w:rPr>
          <w:rFonts w:hint="eastAsia" w:ascii="宋体" w:hAnsi="宋体" w:eastAsia="宋体" w:cs="宋体"/>
          <w:bCs/>
          <w:color w:val="auto"/>
          <w:kern w:val="2"/>
          <w:sz w:val="24"/>
          <w:szCs w:val="24"/>
          <w:highlight w:val="none"/>
          <w:lang w:val="en-US" w:eastAsia="zh-CN" w:bidi="ar-SA"/>
        </w:rPr>
        <w:t>元，合同自动终止。年度框架合同签订后，单个工程项目分别签订桩基检测合同）。</w:t>
      </w:r>
    </w:p>
    <w:p w14:paraId="30410FEA">
      <w:pPr>
        <w:widowControl/>
        <w:numPr>
          <w:ilvl w:val="0"/>
          <w:numId w:val="0"/>
        </w:numPr>
        <w:autoSpaceDE w:val="0"/>
        <w:autoSpaceDN w:val="0"/>
        <w:adjustRightInd w:val="0"/>
        <w:snapToGrid w:val="0"/>
        <w:spacing w:line="480" w:lineRule="exact"/>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kern w:val="2"/>
          <w:sz w:val="24"/>
          <w:szCs w:val="24"/>
          <w:highlight w:val="none"/>
          <w:lang w:val="en-US" w:eastAsia="zh-CN" w:bidi="ar-SA"/>
        </w:rPr>
        <w:t>（3）</w:t>
      </w:r>
      <w:r>
        <w:rPr>
          <w:rFonts w:hint="eastAsia" w:ascii="宋体" w:hAnsi="宋体" w:eastAsia="宋体" w:cs="宋体"/>
          <w:bCs/>
          <w:color w:val="auto"/>
          <w:sz w:val="24"/>
          <w:szCs w:val="24"/>
          <w:highlight w:val="none"/>
        </w:rPr>
        <w:t>工期：</w:t>
      </w:r>
      <w:r>
        <w:rPr>
          <w:rFonts w:hint="eastAsia" w:ascii="宋体" w:hAnsi="宋体" w:cs="宋体"/>
          <w:bCs/>
          <w:color w:val="auto"/>
          <w:sz w:val="24"/>
          <w:szCs w:val="24"/>
          <w:highlight w:val="none"/>
          <w:lang w:eastAsia="zh-CN"/>
        </w:rPr>
        <w:t>接到通知后根据项目实际需求进场，完成检测</w:t>
      </w:r>
      <w:r>
        <w:rPr>
          <w:rFonts w:hint="eastAsia" w:ascii="宋体" w:hAnsi="宋体" w:eastAsia="宋体" w:cs="宋体"/>
          <w:bCs/>
          <w:color w:val="auto"/>
          <w:sz w:val="24"/>
          <w:szCs w:val="24"/>
          <w:highlight w:val="none"/>
        </w:rPr>
        <w:t>后10日历天内提交</w:t>
      </w:r>
      <w:r>
        <w:rPr>
          <w:rFonts w:hint="eastAsia" w:ascii="宋体" w:hAnsi="宋体" w:cs="宋体"/>
          <w:bCs/>
          <w:color w:val="auto"/>
          <w:sz w:val="24"/>
          <w:szCs w:val="24"/>
          <w:highlight w:val="none"/>
          <w:lang w:eastAsia="zh-CN"/>
        </w:rPr>
        <w:t>检测</w:t>
      </w:r>
      <w:r>
        <w:rPr>
          <w:rFonts w:hint="eastAsia" w:ascii="宋体" w:hAnsi="宋体" w:eastAsia="宋体" w:cs="宋体"/>
          <w:bCs/>
          <w:color w:val="auto"/>
          <w:sz w:val="24"/>
          <w:szCs w:val="24"/>
          <w:highlight w:val="none"/>
        </w:rPr>
        <w:t>技术成果报告，直至合同期内该项目全部完成为止。</w:t>
      </w:r>
    </w:p>
    <w:p w14:paraId="27E10667">
      <w:pPr>
        <w:widowControl/>
        <w:numPr>
          <w:ilvl w:val="0"/>
          <w:numId w:val="0"/>
        </w:numPr>
        <w:autoSpaceDE w:val="0"/>
        <w:autoSpaceDN w:val="0"/>
        <w:adjustRightInd w:val="0"/>
        <w:snapToGrid w:val="0"/>
        <w:spacing w:line="480" w:lineRule="exact"/>
        <w:ind w:left="0" w:leftChars="0"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kern w:val="2"/>
          <w:sz w:val="24"/>
          <w:szCs w:val="24"/>
          <w:highlight w:val="none"/>
          <w:lang w:val="en-US" w:eastAsia="zh-CN" w:bidi="ar-SA"/>
        </w:rPr>
        <w:t>（4）</w:t>
      </w:r>
      <w:r>
        <w:rPr>
          <w:rFonts w:hint="eastAsia" w:ascii="宋体" w:hAnsi="宋体" w:eastAsia="宋体" w:cs="宋体"/>
          <w:bCs/>
          <w:color w:val="auto"/>
          <w:sz w:val="24"/>
          <w:szCs w:val="24"/>
          <w:highlight w:val="none"/>
        </w:rPr>
        <w:t>服务质量：成果报告应满足桩基检测相关规范要求，满足设计及施工要求</w:t>
      </w:r>
    </w:p>
    <w:p w14:paraId="72894343">
      <w:pPr>
        <w:widowControl/>
        <w:numPr>
          <w:ilvl w:val="0"/>
          <w:numId w:val="0"/>
        </w:numPr>
        <w:autoSpaceDE w:val="0"/>
        <w:autoSpaceDN w:val="0"/>
        <w:adjustRightInd w:val="0"/>
        <w:snapToGrid w:val="0"/>
        <w:spacing w:line="480" w:lineRule="exact"/>
        <w:ind w:left="0" w:leftChars="0" w:firstLine="480" w:firstLineChars="200"/>
        <w:jc w:val="left"/>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rPr>
        <w:t>4</w:t>
      </w:r>
      <w:r>
        <w:rPr>
          <w:rFonts w:hint="eastAsia" w:ascii="宋体" w:hAnsi="宋体" w:eastAsia="宋体" w:cs="宋体"/>
          <w:b/>
          <w:color w:val="auto"/>
          <w:sz w:val="24"/>
          <w:szCs w:val="24"/>
          <w:highlight w:val="none"/>
          <w:lang w:val="zh-CN"/>
        </w:rPr>
        <w:t>. 资金来源</w:t>
      </w:r>
    </w:p>
    <w:p w14:paraId="3CF755E6">
      <w:pPr>
        <w:widowControl/>
        <w:autoSpaceDE w:val="0"/>
        <w:autoSpaceDN w:val="0"/>
        <w:adjustRightInd w:val="0"/>
        <w:snapToGrid w:val="0"/>
        <w:spacing w:line="480" w:lineRule="exact"/>
        <w:ind w:firstLine="470" w:firstLineChars="196"/>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建设单位的资金通过前附表所述的方式获得。</w:t>
      </w:r>
    </w:p>
    <w:p w14:paraId="13CFE324">
      <w:pPr>
        <w:spacing w:line="440" w:lineRule="exact"/>
        <w:ind w:firstLine="480"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 投标费用</w:t>
      </w:r>
    </w:p>
    <w:p w14:paraId="3A208695">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投标人应自行承担编制投标文件与递交投标文件所涉及的一切费用。不论投标结果如何，招标人对上述费用不负任何责任。</w:t>
      </w:r>
    </w:p>
    <w:p w14:paraId="27FCD150">
      <w:pPr>
        <w:numPr>
          <w:ilvl w:val="0"/>
          <w:numId w:val="5"/>
        </w:numPr>
        <w:spacing w:line="440" w:lineRule="exact"/>
        <w:ind w:left="474" w:leftChars="226"/>
        <w:rPr>
          <w:rFonts w:hint="eastAsia" w:ascii="宋体" w:hAnsi="宋体"/>
          <w:b/>
          <w:color w:val="auto"/>
          <w:sz w:val="24"/>
          <w:highlight w:val="none"/>
        </w:rPr>
      </w:pPr>
      <w:r>
        <w:rPr>
          <w:rFonts w:hint="eastAsia" w:ascii="宋体" w:hAnsi="宋体"/>
          <w:b/>
          <w:color w:val="auto"/>
          <w:sz w:val="24"/>
          <w:highlight w:val="none"/>
        </w:rPr>
        <w:t>投标文件有效期</w:t>
      </w:r>
    </w:p>
    <w:p w14:paraId="675A1BAB">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90</w:t>
      </w:r>
      <w:r>
        <w:rPr>
          <w:rFonts w:hint="eastAsia" w:ascii="宋体" w:hAnsi="宋体"/>
          <w:color w:val="auto"/>
          <w:sz w:val="24"/>
          <w:highlight w:val="none"/>
        </w:rPr>
        <w:t>日历天，自投标截止之日起。</w:t>
      </w:r>
    </w:p>
    <w:p w14:paraId="69E882CE">
      <w:pPr>
        <w:widowControl/>
        <w:numPr>
          <w:ilvl w:val="0"/>
          <w:numId w:val="5"/>
        </w:numPr>
        <w:autoSpaceDE w:val="0"/>
        <w:autoSpaceDN w:val="0"/>
        <w:adjustRightInd w:val="0"/>
        <w:snapToGrid w:val="0"/>
        <w:spacing w:line="440" w:lineRule="exact"/>
        <w:ind w:left="474" w:leftChars="226" w:firstLine="0" w:firstLineChars="0"/>
        <w:jc w:val="left"/>
        <w:rPr>
          <w:rFonts w:hint="eastAsia" w:ascii="宋体" w:hAnsi="宋体" w:cs="宋体"/>
          <w:bCs/>
          <w:color w:val="auto"/>
          <w:sz w:val="24"/>
          <w:szCs w:val="24"/>
          <w:highlight w:val="none"/>
        </w:rPr>
      </w:pPr>
      <w:r>
        <w:rPr>
          <w:rFonts w:hint="eastAsia" w:ascii="宋体" w:hAnsi="宋体"/>
          <w:b/>
          <w:color w:val="auto"/>
          <w:sz w:val="24"/>
          <w:highlight w:val="none"/>
        </w:rPr>
        <w:t>投标费用</w:t>
      </w:r>
      <w:r>
        <w:rPr>
          <w:rFonts w:hint="eastAsia" w:ascii="宋体" w:hAnsi="宋体"/>
          <w:color w:val="auto"/>
          <w:sz w:val="24"/>
          <w:highlight w:val="none"/>
        </w:rPr>
        <w:cr/>
      </w:r>
      <w:r>
        <w:rPr>
          <w:rFonts w:hint="eastAsia" w:ascii="宋体" w:hAnsi="宋体" w:cs="宋体"/>
          <w:bCs/>
          <w:color w:val="auto"/>
          <w:sz w:val="24"/>
          <w:szCs w:val="24"/>
          <w:highlight w:val="none"/>
        </w:rPr>
        <w:t>投标人应自行承担编制投标文件与递交投标文件所涉及的一切费用。</w:t>
      </w:r>
    </w:p>
    <w:p w14:paraId="647C46E5">
      <w:pPr>
        <w:widowControl/>
        <w:numPr>
          <w:ilvl w:val="0"/>
          <w:numId w:val="0"/>
        </w:numPr>
        <w:autoSpaceDE w:val="0"/>
        <w:autoSpaceDN w:val="0"/>
        <w:adjustRightInd w:val="0"/>
        <w:snapToGrid w:val="0"/>
        <w:spacing w:line="440" w:lineRule="exact"/>
        <w:ind w:firstLine="480" w:firstLineChars="200"/>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不论投标结果如何，招标人对上述费用不负任何责任。</w:t>
      </w:r>
    </w:p>
    <w:p w14:paraId="37C5D7CE">
      <w:pPr>
        <w:spacing w:line="440" w:lineRule="exact"/>
        <w:ind w:firstLine="480" w:firstLineChars="200"/>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rPr>
        <w:t>平台系统使用费收取按照绍兴市阳光采购服务平台公示的收费标准执行</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https://ygcg.sxjypt.com/detail?articleId=347</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lang w:val="en-US" w:eastAsia="zh-CN"/>
        </w:rPr>
        <w:t>具体如下：</w:t>
      </w:r>
    </w:p>
    <w:p w14:paraId="538F0CF1">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一、系统使用费收费标准</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2"/>
        <w:gridCol w:w="1771"/>
        <w:gridCol w:w="1712"/>
        <w:gridCol w:w="1777"/>
        <w:gridCol w:w="1640"/>
      </w:tblGrid>
      <w:tr w14:paraId="2C29C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2" w:type="dxa"/>
            <w:vAlign w:val="center"/>
          </w:tcPr>
          <w:p w14:paraId="318748E8">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采购方式</w:t>
            </w:r>
          </w:p>
        </w:tc>
        <w:tc>
          <w:tcPr>
            <w:tcW w:w="1771" w:type="dxa"/>
            <w:vAlign w:val="center"/>
          </w:tcPr>
          <w:p w14:paraId="2428AE13">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项目类别</w:t>
            </w:r>
          </w:p>
        </w:tc>
        <w:tc>
          <w:tcPr>
            <w:tcW w:w="1712" w:type="dxa"/>
            <w:vAlign w:val="center"/>
          </w:tcPr>
          <w:p w14:paraId="4255D96A">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项目成交</w:t>
            </w:r>
          </w:p>
          <w:p w14:paraId="014DF4F9">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（中标）价</w:t>
            </w:r>
          </w:p>
        </w:tc>
        <w:tc>
          <w:tcPr>
            <w:tcW w:w="1777" w:type="dxa"/>
            <w:vAlign w:val="center"/>
          </w:tcPr>
          <w:p w14:paraId="645ECF0D">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参与响应（投标）的供应商收费</w:t>
            </w:r>
          </w:p>
        </w:tc>
        <w:tc>
          <w:tcPr>
            <w:tcW w:w="1640" w:type="dxa"/>
            <w:vAlign w:val="center"/>
          </w:tcPr>
          <w:p w14:paraId="464884EF">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成交（中标）的供应商收费</w:t>
            </w:r>
          </w:p>
        </w:tc>
      </w:tr>
      <w:tr w14:paraId="14A45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622" w:type="dxa"/>
            <w:vMerge w:val="restart"/>
            <w:vAlign w:val="center"/>
          </w:tcPr>
          <w:p w14:paraId="4D31B3C9">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非电子竞价</w:t>
            </w:r>
          </w:p>
        </w:tc>
        <w:tc>
          <w:tcPr>
            <w:tcW w:w="1771" w:type="dxa"/>
            <w:vMerge w:val="restart"/>
            <w:vAlign w:val="center"/>
          </w:tcPr>
          <w:p w14:paraId="04876F92">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工程类项目</w:t>
            </w:r>
          </w:p>
        </w:tc>
        <w:tc>
          <w:tcPr>
            <w:tcW w:w="1712" w:type="dxa"/>
            <w:vAlign w:val="center"/>
          </w:tcPr>
          <w:p w14:paraId="63C8BBB9">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200万元（含）以下</w:t>
            </w:r>
          </w:p>
        </w:tc>
        <w:tc>
          <w:tcPr>
            <w:tcW w:w="1777" w:type="dxa"/>
            <w:vMerge w:val="restart"/>
            <w:vAlign w:val="center"/>
          </w:tcPr>
          <w:p w14:paraId="10C914B2">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150元/家/次，收取后不退</w:t>
            </w:r>
          </w:p>
        </w:tc>
        <w:tc>
          <w:tcPr>
            <w:tcW w:w="1640" w:type="dxa"/>
            <w:vAlign w:val="center"/>
          </w:tcPr>
          <w:p w14:paraId="3C5D61F2">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1500</w:t>
            </w:r>
            <w:r>
              <w:rPr>
                <w:rFonts w:hint="eastAsia" w:ascii="宋体" w:hAnsi="宋体" w:eastAsia="宋体" w:cs="宋体"/>
                <w:color w:val="auto"/>
                <w:sz w:val="24"/>
                <w:szCs w:val="24"/>
                <w:highlight w:val="none"/>
              </w:rPr>
              <w:t>元</w:t>
            </w:r>
          </w:p>
        </w:tc>
      </w:tr>
      <w:tr w14:paraId="39DA2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622" w:type="dxa"/>
            <w:vMerge w:val="continue"/>
            <w:vAlign w:val="center"/>
          </w:tcPr>
          <w:p w14:paraId="4CC3B572">
            <w:pPr>
              <w:jc w:val="center"/>
              <w:rPr>
                <w:rFonts w:hint="eastAsia" w:ascii="宋体" w:hAnsi="宋体" w:eastAsia="宋体" w:cs="宋体"/>
                <w:color w:val="auto"/>
                <w:sz w:val="24"/>
                <w:szCs w:val="24"/>
                <w:highlight w:val="none"/>
              </w:rPr>
            </w:pPr>
          </w:p>
        </w:tc>
        <w:tc>
          <w:tcPr>
            <w:tcW w:w="1771" w:type="dxa"/>
            <w:vMerge w:val="continue"/>
            <w:vAlign w:val="center"/>
          </w:tcPr>
          <w:p w14:paraId="1A8F6927">
            <w:pPr>
              <w:jc w:val="center"/>
              <w:rPr>
                <w:rFonts w:hint="eastAsia" w:ascii="宋体" w:hAnsi="宋体" w:eastAsia="宋体" w:cs="宋体"/>
                <w:color w:val="auto"/>
                <w:sz w:val="24"/>
                <w:szCs w:val="24"/>
                <w:highlight w:val="none"/>
              </w:rPr>
            </w:pPr>
          </w:p>
        </w:tc>
        <w:tc>
          <w:tcPr>
            <w:tcW w:w="1712" w:type="dxa"/>
            <w:vAlign w:val="center"/>
          </w:tcPr>
          <w:p w14:paraId="16BC8EAC">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200万元以上</w:t>
            </w:r>
          </w:p>
        </w:tc>
        <w:tc>
          <w:tcPr>
            <w:tcW w:w="1777" w:type="dxa"/>
            <w:vMerge w:val="continue"/>
            <w:vAlign w:val="center"/>
          </w:tcPr>
          <w:p w14:paraId="5384C8B1">
            <w:pPr>
              <w:jc w:val="center"/>
              <w:rPr>
                <w:rFonts w:hint="eastAsia" w:ascii="宋体" w:hAnsi="宋体" w:eastAsia="宋体" w:cs="宋体"/>
                <w:color w:val="auto"/>
                <w:sz w:val="24"/>
                <w:szCs w:val="24"/>
                <w:highlight w:val="none"/>
              </w:rPr>
            </w:pPr>
          </w:p>
        </w:tc>
        <w:tc>
          <w:tcPr>
            <w:tcW w:w="1640" w:type="dxa"/>
            <w:vAlign w:val="center"/>
          </w:tcPr>
          <w:p w14:paraId="4B3FB7F0">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4000</w:t>
            </w:r>
            <w:r>
              <w:rPr>
                <w:rFonts w:hint="eastAsia" w:ascii="宋体" w:hAnsi="宋体" w:eastAsia="宋体" w:cs="宋体"/>
                <w:color w:val="auto"/>
                <w:sz w:val="24"/>
                <w:szCs w:val="24"/>
                <w:highlight w:val="none"/>
              </w:rPr>
              <w:t>元</w:t>
            </w:r>
          </w:p>
        </w:tc>
      </w:tr>
      <w:tr w14:paraId="1B78F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1622" w:type="dxa"/>
            <w:vMerge w:val="continue"/>
            <w:vAlign w:val="center"/>
          </w:tcPr>
          <w:p w14:paraId="554750D9">
            <w:pPr>
              <w:jc w:val="center"/>
              <w:rPr>
                <w:rFonts w:hint="eastAsia" w:ascii="宋体" w:hAnsi="宋体" w:eastAsia="宋体" w:cs="宋体"/>
                <w:color w:val="auto"/>
                <w:sz w:val="24"/>
                <w:szCs w:val="24"/>
                <w:highlight w:val="none"/>
              </w:rPr>
            </w:pPr>
          </w:p>
        </w:tc>
        <w:tc>
          <w:tcPr>
            <w:tcW w:w="1771" w:type="dxa"/>
            <w:vAlign w:val="center"/>
          </w:tcPr>
          <w:p w14:paraId="376B0CF1">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非工程类的货物、服务项目</w:t>
            </w:r>
          </w:p>
        </w:tc>
        <w:tc>
          <w:tcPr>
            <w:tcW w:w="1712" w:type="dxa"/>
            <w:vAlign w:val="center"/>
          </w:tcPr>
          <w:p w14:paraId="01BE9961">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777" w:type="dxa"/>
            <w:vMerge w:val="continue"/>
            <w:vAlign w:val="center"/>
          </w:tcPr>
          <w:p w14:paraId="1B64443D">
            <w:pPr>
              <w:jc w:val="center"/>
              <w:rPr>
                <w:rFonts w:hint="eastAsia" w:ascii="宋体" w:hAnsi="宋体" w:eastAsia="宋体" w:cs="宋体"/>
                <w:color w:val="auto"/>
                <w:sz w:val="24"/>
                <w:szCs w:val="24"/>
                <w:highlight w:val="none"/>
              </w:rPr>
            </w:pPr>
          </w:p>
        </w:tc>
        <w:tc>
          <w:tcPr>
            <w:tcW w:w="1640" w:type="dxa"/>
            <w:vAlign w:val="center"/>
          </w:tcPr>
          <w:p w14:paraId="75855FF6">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成交（中标）价的</w:t>
            </w: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w:t>
            </w:r>
          </w:p>
        </w:tc>
      </w:tr>
      <w:tr w14:paraId="110F7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622" w:type="dxa"/>
            <w:vAlign w:val="center"/>
          </w:tcPr>
          <w:p w14:paraId="5D1E4606">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电子竞价</w:t>
            </w:r>
          </w:p>
        </w:tc>
        <w:tc>
          <w:tcPr>
            <w:tcW w:w="1771" w:type="dxa"/>
            <w:vAlign w:val="center"/>
          </w:tcPr>
          <w:p w14:paraId="0DAB9158">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所有类别</w:t>
            </w:r>
          </w:p>
        </w:tc>
        <w:tc>
          <w:tcPr>
            <w:tcW w:w="1712" w:type="dxa"/>
            <w:vAlign w:val="center"/>
          </w:tcPr>
          <w:p w14:paraId="745D1E33">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777" w:type="dxa"/>
            <w:vAlign w:val="center"/>
          </w:tcPr>
          <w:p w14:paraId="2012319B">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640" w:type="dxa"/>
            <w:vAlign w:val="center"/>
          </w:tcPr>
          <w:p w14:paraId="11EA0424">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成交价的1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p>
        </w:tc>
      </w:tr>
    </w:tbl>
    <w:p w14:paraId="0299C056">
      <w:pPr>
        <w:numPr>
          <w:ilvl w:val="0"/>
          <w:numId w:val="0"/>
        </w:num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二、</w:t>
      </w:r>
      <w:r>
        <w:rPr>
          <w:rFonts w:hint="eastAsia" w:ascii="宋体" w:hAnsi="宋体" w:eastAsia="宋体" w:cs="宋体"/>
          <w:color w:val="auto"/>
          <w:sz w:val="24"/>
          <w:szCs w:val="24"/>
          <w:highlight w:val="none"/>
        </w:rPr>
        <w:t>按标段进行收费，每标段最高收费不超过5万元；</w:t>
      </w:r>
    </w:p>
    <w:p w14:paraId="76D1870D">
      <w:pPr>
        <w:numPr>
          <w:ilvl w:val="0"/>
          <w:numId w:val="0"/>
        </w:numPr>
        <w:spacing w:line="44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kern w:val="2"/>
          <w:sz w:val="24"/>
          <w:szCs w:val="24"/>
          <w:highlight w:val="none"/>
          <w:lang w:val="en-US" w:eastAsia="zh-CN" w:bidi="ar-SA"/>
        </w:rPr>
        <w:t>三、</w:t>
      </w:r>
      <w:r>
        <w:rPr>
          <w:rFonts w:hint="eastAsia" w:ascii="宋体" w:hAnsi="宋体" w:eastAsia="宋体" w:cs="宋体"/>
          <w:color w:val="auto"/>
          <w:sz w:val="24"/>
          <w:szCs w:val="24"/>
          <w:highlight w:val="none"/>
        </w:rPr>
        <w:t>无成交金额或仅有成交单价没有预算数量或其他原因无法计算出成交金额的项目，非电子竞价项目按每标段1500元收取，电子竞价项目按每标段500元收取</w:t>
      </w:r>
      <w:r>
        <w:rPr>
          <w:rFonts w:hint="eastAsia" w:ascii="宋体" w:hAnsi="宋体" w:eastAsia="宋体" w:cs="宋体"/>
          <w:color w:val="auto"/>
          <w:sz w:val="24"/>
          <w:szCs w:val="24"/>
          <w:highlight w:val="none"/>
          <w:lang w:eastAsia="zh-CN"/>
        </w:rPr>
        <w:t>。</w:t>
      </w:r>
    </w:p>
    <w:p w14:paraId="7FA3112F">
      <w:pPr>
        <w:numPr>
          <w:ilvl w:val="0"/>
          <w:numId w:val="0"/>
        </w:numPr>
        <w:spacing w:line="440" w:lineRule="exact"/>
        <w:ind w:firstLine="480" w:firstLineChars="200"/>
        <w:rPr>
          <w:rFonts w:hint="eastAsia" w:ascii="宋体" w:hAnsi="宋体" w:cs="宋体"/>
          <w:b w:val="0"/>
          <w:color w:val="auto"/>
          <w:sz w:val="24"/>
          <w:szCs w:val="24"/>
          <w:highlight w:val="none"/>
        </w:rPr>
      </w:pPr>
      <w:r>
        <w:rPr>
          <w:rFonts w:hint="eastAsia" w:ascii="宋体" w:hAnsi="宋体" w:eastAsia="宋体" w:cs="宋体"/>
          <w:color w:val="auto"/>
          <w:sz w:val="24"/>
          <w:szCs w:val="24"/>
          <w:highlight w:val="none"/>
          <w:lang w:val="en-US" w:eastAsia="zh-CN"/>
        </w:rPr>
        <w:t>本项目系统使用费由两家单位平分支付。</w:t>
      </w:r>
    </w:p>
    <w:p w14:paraId="16E6C452">
      <w:pPr>
        <w:numPr>
          <w:ilvl w:val="0"/>
          <w:numId w:val="5"/>
        </w:numPr>
        <w:spacing w:line="440" w:lineRule="exact"/>
        <w:ind w:left="474" w:leftChars="226" w:firstLine="0" w:firstLineChars="0"/>
        <w:rPr>
          <w:rFonts w:ascii="宋体" w:hAnsi="宋体"/>
          <w:b/>
          <w:color w:val="auto"/>
          <w:sz w:val="24"/>
          <w:highlight w:val="none"/>
        </w:rPr>
      </w:pPr>
      <w:r>
        <w:rPr>
          <w:rFonts w:hint="eastAsia" w:ascii="宋体" w:hAnsi="宋体"/>
          <w:b/>
          <w:color w:val="auto"/>
          <w:sz w:val="24"/>
          <w:highlight w:val="none"/>
        </w:rPr>
        <w:t>其他说明</w:t>
      </w:r>
    </w:p>
    <w:p w14:paraId="0366F877">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1</w:t>
      </w:r>
      <w:r>
        <w:rPr>
          <w:rFonts w:hint="eastAsia" w:ascii="宋体" w:hAnsi="宋体"/>
          <w:color w:val="auto"/>
          <w:sz w:val="24"/>
          <w:highlight w:val="none"/>
          <w:lang w:eastAsia="zh-CN"/>
        </w:rPr>
        <w:t>）</w:t>
      </w:r>
      <w:r>
        <w:rPr>
          <w:rFonts w:hint="eastAsia" w:ascii="宋体" w:hAnsi="宋体"/>
          <w:color w:val="auto"/>
          <w:sz w:val="24"/>
          <w:highlight w:val="none"/>
        </w:rPr>
        <w:t>中标单位投标文件存在造假的，取消中标资格。</w:t>
      </w:r>
    </w:p>
    <w:p w14:paraId="3A7B1CDD">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2</w:t>
      </w:r>
      <w:r>
        <w:rPr>
          <w:rFonts w:hint="eastAsia" w:ascii="宋体" w:hAnsi="宋体"/>
          <w:color w:val="auto"/>
          <w:sz w:val="24"/>
          <w:highlight w:val="none"/>
          <w:lang w:eastAsia="zh-CN"/>
        </w:rPr>
        <w:t>）</w:t>
      </w:r>
      <w:r>
        <w:rPr>
          <w:rFonts w:hint="eastAsia" w:ascii="宋体" w:hAnsi="宋体"/>
          <w:color w:val="auto"/>
          <w:sz w:val="24"/>
          <w:highlight w:val="none"/>
        </w:rPr>
        <w:t>中标单位应在规定时间内，按招标文件及招标人相关要求签订合同。</w:t>
      </w:r>
    </w:p>
    <w:p w14:paraId="3C036EA0">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3</w:t>
      </w:r>
      <w:r>
        <w:rPr>
          <w:rFonts w:hint="eastAsia" w:ascii="宋体" w:hAnsi="宋体"/>
          <w:color w:val="auto"/>
          <w:sz w:val="24"/>
          <w:highlight w:val="none"/>
          <w:lang w:eastAsia="zh-CN"/>
        </w:rPr>
        <w:t>）</w:t>
      </w:r>
      <w:r>
        <w:rPr>
          <w:rFonts w:hint="eastAsia" w:ascii="宋体" w:hAnsi="宋体"/>
          <w:color w:val="auto"/>
          <w:sz w:val="24"/>
          <w:highlight w:val="none"/>
        </w:rPr>
        <w:t>中标单位确定后，招标人不保证服务期限内</w:t>
      </w:r>
      <w:r>
        <w:rPr>
          <w:rFonts w:hint="eastAsia" w:ascii="宋体" w:hAnsi="宋体"/>
          <w:color w:val="auto"/>
          <w:sz w:val="24"/>
          <w:highlight w:val="none"/>
          <w:lang w:val="en-US" w:eastAsia="zh-CN"/>
        </w:rPr>
        <w:t>中标单位</w:t>
      </w:r>
      <w:r>
        <w:rPr>
          <w:rFonts w:hint="eastAsia" w:ascii="宋体" w:hAnsi="宋体"/>
          <w:color w:val="auto"/>
          <w:sz w:val="24"/>
          <w:highlight w:val="none"/>
        </w:rPr>
        <w:t>的最低项目数量。</w:t>
      </w:r>
    </w:p>
    <w:p w14:paraId="6D2FD9B7">
      <w:pPr>
        <w:spacing w:line="480" w:lineRule="exact"/>
        <w:ind w:firstLine="480" w:firstLineChars="200"/>
        <w:rPr>
          <w:rFonts w:hint="eastAsia" w:ascii="宋体" w:hAnsi="宋体" w:eastAsia="宋体" w:cs="宋体"/>
          <w:color w:val="auto"/>
          <w:sz w:val="24"/>
          <w:szCs w:val="24"/>
          <w:highlight w:val="none"/>
        </w:rPr>
      </w:pPr>
    </w:p>
    <w:p w14:paraId="5FDE02B6">
      <w:pPr>
        <w:spacing w:line="360" w:lineRule="auto"/>
        <w:jc w:val="center"/>
        <w:outlineLvl w:val="1"/>
        <w:rPr>
          <w:rFonts w:hint="eastAsia" w:ascii="宋体" w:hAnsi="宋体" w:eastAsia="宋体" w:cs="宋体"/>
          <w:b/>
          <w:color w:val="auto"/>
          <w:sz w:val="28"/>
          <w:szCs w:val="28"/>
          <w:highlight w:val="none"/>
        </w:rPr>
      </w:pPr>
      <w:bookmarkStart w:id="9" w:name="_Toc9793"/>
      <w:bookmarkStart w:id="10" w:name="_Toc33395253"/>
      <w:r>
        <w:rPr>
          <w:rFonts w:hint="eastAsia" w:ascii="宋体" w:hAnsi="宋体" w:eastAsia="宋体" w:cs="宋体"/>
          <w:b/>
          <w:color w:val="auto"/>
          <w:sz w:val="28"/>
          <w:szCs w:val="28"/>
          <w:highlight w:val="none"/>
        </w:rPr>
        <w:t>二、招标文件</w:t>
      </w:r>
      <w:bookmarkEnd w:id="9"/>
      <w:bookmarkEnd w:id="10"/>
    </w:p>
    <w:p w14:paraId="23FC4537">
      <w:pPr>
        <w:spacing w:line="360" w:lineRule="auto"/>
        <w:ind w:firstLine="470" w:firstLineChars="196"/>
        <w:rPr>
          <w:rFonts w:hint="eastAsia" w:ascii="宋体" w:hAnsi="宋体"/>
          <w:color w:val="auto"/>
          <w:sz w:val="24"/>
          <w:highlight w:val="none"/>
        </w:rPr>
      </w:pPr>
      <w:r>
        <w:rPr>
          <w:rFonts w:hint="eastAsia" w:ascii="宋体" w:hAnsi="宋体"/>
          <w:b/>
          <w:color w:val="auto"/>
          <w:sz w:val="24"/>
          <w:highlight w:val="none"/>
        </w:rPr>
        <w:t>（一）招标文件的组成</w:t>
      </w:r>
      <w:r>
        <w:rPr>
          <w:rFonts w:hint="eastAsia" w:ascii="宋体" w:hAnsi="宋体"/>
          <w:b/>
          <w:color w:val="auto"/>
          <w:sz w:val="24"/>
          <w:highlight w:val="none"/>
        </w:rPr>
        <w:cr/>
      </w:r>
      <w:r>
        <w:rPr>
          <w:rFonts w:hint="eastAsia" w:ascii="宋体" w:hAnsi="宋体"/>
          <w:b/>
          <w:color w:val="auto"/>
          <w:sz w:val="24"/>
          <w:highlight w:val="none"/>
        </w:rPr>
        <w:t xml:space="preserve">    </w:t>
      </w:r>
      <w:r>
        <w:rPr>
          <w:rFonts w:hint="eastAsia" w:ascii="宋体" w:hAnsi="宋体"/>
          <w:b/>
          <w:color w:val="auto"/>
          <w:sz w:val="24"/>
          <w:highlight w:val="none"/>
          <w:lang w:eastAsia="zh-CN"/>
        </w:rPr>
        <w:t>1.</w:t>
      </w:r>
      <w:r>
        <w:rPr>
          <w:rFonts w:hint="eastAsia" w:ascii="宋体" w:hAnsi="宋体"/>
          <w:color w:val="auto"/>
          <w:sz w:val="24"/>
          <w:highlight w:val="none"/>
        </w:rPr>
        <w:t>招标文件由前附表、投标须知、主要合同协议条款、公告信息、投标书及投标书附录、投标函等组成。</w:t>
      </w:r>
    </w:p>
    <w:p w14:paraId="13A221D9">
      <w:pPr>
        <w:spacing w:line="360" w:lineRule="auto"/>
        <w:ind w:firstLine="470" w:firstLineChars="196"/>
        <w:rPr>
          <w:rFonts w:hint="eastAsia" w:ascii="宋体" w:hAnsi="宋体"/>
          <w:color w:val="auto"/>
          <w:sz w:val="24"/>
          <w:szCs w:val="20"/>
          <w:highlight w:val="none"/>
        </w:rPr>
      </w:pPr>
      <w:r>
        <w:rPr>
          <w:rFonts w:hint="eastAsia" w:ascii="宋体" w:hAnsi="宋体"/>
          <w:color w:val="auto"/>
          <w:sz w:val="24"/>
          <w:highlight w:val="none"/>
          <w:lang w:eastAsia="zh-CN"/>
        </w:rPr>
        <w:t>2.</w:t>
      </w:r>
      <w:r>
        <w:rPr>
          <w:rFonts w:hint="eastAsia" w:ascii="宋体" w:hAnsi="宋体"/>
          <w:color w:val="auto"/>
          <w:sz w:val="24"/>
          <w:highlight w:val="none"/>
        </w:rPr>
        <w:t>投标人应认真阅读招标文件中所有内容。如果投标人编制的投标文件实质上不响应招标文件要求，其投标文件将在招标会议时被招标人拒绝。</w:t>
      </w:r>
    </w:p>
    <w:p w14:paraId="114FE06F">
      <w:pPr>
        <w:spacing w:line="360" w:lineRule="auto"/>
        <w:ind w:firstLine="480" w:firstLineChars="200"/>
        <w:rPr>
          <w:rFonts w:ascii="宋体" w:hAnsi="宋体" w:eastAsia="宋体" w:cs="宋体"/>
          <w:color w:val="auto"/>
          <w:sz w:val="24"/>
          <w:szCs w:val="24"/>
          <w:highlight w:val="none"/>
        </w:rPr>
      </w:pPr>
      <w:r>
        <w:rPr>
          <w:rFonts w:hint="eastAsia" w:ascii="宋体" w:hAnsi="宋体"/>
          <w:b/>
          <w:color w:val="auto"/>
          <w:sz w:val="24"/>
          <w:szCs w:val="20"/>
          <w:highlight w:val="none"/>
        </w:rPr>
        <w:t>（二）</w:t>
      </w:r>
      <w:r>
        <w:rPr>
          <w:rFonts w:hint="eastAsia" w:ascii="宋体" w:hAnsi="宋体"/>
          <w:b/>
          <w:color w:val="auto"/>
          <w:sz w:val="24"/>
          <w:highlight w:val="none"/>
        </w:rPr>
        <w:t>招标文件的解释</w:t>
      </w:r>
      <w:r>
        <w:rPr>
          <w:rFonts w:hint="eastAsia" w:ascii="宋体" w:hAnsi="宋体"/>
          <w:b/>
          <w:color w:val="auto"/>
          <w:sz w:val="24"/>
          <w:szCs w:val="20"/>
          <w:highlight w:val="none"/>
        </w:rPr>
        <w:cr/>
      </w:r>
      <w:r>
        <w:rPr>
          <w:rFonts w:hint="eastAsia" w:ascii="宋体" w:hAnsi="宋体"/>
          <w:b/>
          <w:color w:val="auto"/>
          <w:sz w:val="24"/>
          <w:szCs w:val="20"/>
          <w:highlight w:val="none"/>
        </w:rPr>
        <w:t xml:space="preserve">    </w:t>
      </w:r>
      <w:r>
        <w:rPr>
          <w:rFonts w:ascii="宋体" w:hAnsi="宋体" w:eastAsia="宋体" w:cs="宋体"/>
          <w:color w:val="auto"/>
          <w:sz w:val="24"/>
          <w:szCs w:val="24"/>
          <w:highlight w:val="none"/>
        </w:rPr>
        <w:t>投标人对招标文件如有疑点要求澄清，可通过绍兴市阳光采购服务平台 （https://ygcg.sxjypt.com）以书面形式通知招标人或招标代理机构，招标人 或招标代理机构将通过绍兴市阳光采购服务平台予以答复。招标文件澄清的内容 对所有投标人均有约束力。</w:t>
      </w:r>
    </w:p>
    <w:p w14:paraId="79FAD95F">
      <w:pPr>
        <w:numPr>
          <w:ilvl w:val="0"/>
          <w:numId w:val="6"/>
        </w:numPr>
        <w:spacing w:line="360" w:lineRule="auto"/>
        <w:ind w:firstLine="480" w:firstLineChars="200"/>
        <w:rPr>
          <w:rFonts w:ascii="宋体" w:hAnsi="宋体" w:eastAsia="宋体" w:cs="宋体"/>
          <w:color w:val="auto"/>
          <w:sz w:val="24"/>
          <w:szCs w:val="24"/>
          <w:highlight w:val="none"/>
        </w:rPr>
      </w:pPr>
      <w:r>
        <w:rPr>
          <w:rFonts w:hint="eastAsia" w:ascii="宋体" w:hAnsi="宋体"/>
          <w:b/>
          <w:color w:val="auto"/>
          <w:sz w:val="24"/>
          <w:highlight w:val="none"/>
        </w:rPr>
        <w:t>招标文件的修改</w:t>
      </w:r>
      <w:r>
        <w:rPr>
          <w:rFonts w:hint="eastAsia" w:ascii="宋体" w:hAnsi="宋体"/>
          <w:b/>
          <w:color w:val="auto"/>
          <w:sz w:val="24"/>
          <w:szCs w:val="20"/>
          <w:highlight w:val="none"/>
        </w:rPr>
        <w:cr/>
      </w:r>
      <w:r>
        <w:rPr>
          <w:rFonts w:hint="eastAsia" w:ascii="宋体" w:hAnsi="宋体"/>
          <w:b/>
          <w:color w:val="auto"/>
          <w:sz w:val="24"/>
          <w:szCs w:val="20"/>
          <w:highlight w:val="none"/>
        </w:rPr>
        <w:t xml:space="preserve">   </w:t>
      </w:r>
      <w:r>
        <w:rPr>
          <w:rFonts w:hint="eastAsia" w:ascii="宋体" w:hAnsi="宋体"/>
          <w:b/>
          <w:color w:val="auto"/>
          <w:sz w:val="24"/>
          <w:szCs w:val="20"/>
          <w:highlight w:val="none"/>
          <w:lang w:val="en-US" w:eastAsia="zh-CN"/>
        </w:rPr>
        <w:t xml:space="preserve">  1.</w:t>
      </w:r>
      <w:r>
        <w:rPr>
          <w:rFonts w:ascii="宋体" w:hAnsi="宋体" w:eastAsia="宋体" w:cs="宋体"/>
          <w:color w:val="auto"/>
          <w:sz w:val="24"/>
          <w:szCs w:val="24"/>
          <w:highlight w:val="none"/>
        </w:rPr>
        <w:t>在投标截止时间前，招标人有权修改招标文件，并在绍兴市阳光采购服 务平台 （https://ygcg.sxjypt.com）以更正或澄清公告形式通知所有投标人， 更正或澄清公告中没有注明更改投标截止时间的视为截止时间不变。修改的文件 作为招标文件的补充和组成部分，对所有投标人均有约束力。</w:t>
      </w:r>
    </w:p>
    <w:p w14:paraId="2F3D1F3C">
      <w:pPr>
        <w:numPr>
          <w:ilvl w:val="0"/>
          <w:numId w:val="0"/>
        </w:numPr>
        <w:spacing w:line="360" w:lineRule="auto"/>
        <w:ind w:firstLine="240" w:firstLineChars="100"/>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2.</w:t>
      </w:r>
      <w:r>
        <w:rPr>
          <w:rFonts w:ascii="宋体" w:hAnsi="宋体" w:eastAsia="宋体" w:cs="宋体"/>
          <w:color w:val="auto"/>
          <w:sz w:val="24"/>
          <w:szCs w:val="24"/>
          <w:highlight w:val="none"/>
        </w:rPr>
        <w:t>为使投标人有足够的时间修正投标文件，如招标人澄清或修改的内容可 能影响投标文件编制的，澄清或修改发出时间应在投标截止时间5日前，不足5 日的应当顺延投标截止时间。在这种情况下，招标人与投标人以前在投标截止期 方面的全部权利、责任和义务，将适用于延长后新的投标截止期。</w:t>
      </w:r>
    </w:p>
    <w:p w14:paraId="3C342458">
      <w:pPr>
        <w:spacing w:line="360" w:lineRule="auto"/>
        <w:ind w:firstLine="480" w:firstLineChars="200"/>
        <w:rPr>
          <w:rFonts w:hint="eastAsia" w:ascii="宋体" w:hAnsi="宋体"/>
          <w:b/>
          <w:color w:val="auto"/>
          <w:sz w:val="24"/>
          <w:szCs w:val="20"/>
          <w:highlight w:val="none"/>
        </w:rPr>
      </w:pPr>
      <w:r>
        <w:rPr>
          <w:rFonts w:hint="eastAsia" w:ascii="宋体" w:hAnsi="宋体"/>
          <w:color w:val="auto"/>
          <w:sz w:val="24"/>
          <w:szCs w:val="20"/>
          <w:highlight w:val="none"/>
        </w:rPr>
        <w:t xml:space="preserve"> </w:t>
      </w:r>
      <w:r>
        <w:rPr>
          <w:rFonts w:hint="eastAsia" w:ascii="宋体" w:hAnsi="宋体"/>
          <w:b/>
          <w:color w:val="auto"/>
          <w:sz w:val="24"/>
          <w:highlight w:val="none"/>
        </w:rPr>
        <w:t>（四）招标答疑及现场勘察</w:t>
      </w:r>
      <w:r>
        <w:rPr>
          <w:rFonts w:hint="eastAsia" w:ascii="宋体" w:hAnsi="宋体"/>
          <w:b/>
          <w:color w:val="auto"/>
          <w:sz w:val="24"/>
          <w:szCs w:val="20"/>
          <w:highlight w:val="none"/>
        </w:rPr>
        <w:cr/>
      </w:r>
      <w:r>
        <w:rPr>
          <w:rFonts w:hint="eastAsia" w:ascii="宋体" w:hAnsi="宋体"/>
          <w:b/>
          <w:color w:val="auto"/>
          <w:sz w:val="24"/>
          <w:szCs w:val="20"/>
          <w:highlight w:val="none"/>
        </w:rPr>
        <w:t xml:space="preserve">    </w:t>
      </w:r>
      <w:r>
        <w:rPr>
          <w:rFonts w:ascii="宋体" w:hAnsi="宋体" w:eastAsia="宋体" w:cs="宋体"/>
          <w:color w:val="auto"/>
          <w:sz w:val="24"/>
          <w:szCs w:val="24"/>
          <w:highlight w:val="none"/>
        </w:rPr>
        <w:t>潜在投标人应密切关注绍兴市阳光采购服务平台，如有补充文件，投标人必 须下载最新的澄清（补充）文件。</w:t>
      </w:r>
    </w:p>
    <w:p w14:paraId="675FD94C">
      <w:pPr>
        <w:pStyle w:val="23"/>
        <w:spacing w:line="440" w:lineRule="exact"/>
        <w:ind w:firstLine="480" w:firstLineChars="200"/>
        <w:rPr>
          <w:rFonts w:hint="eastAsia" w:ascii="宋体" w:hAnsi="宋体" w:eastAsia="宋体" w:cs="宋体"/>
          <w:color w:val="auto"/>
          <w:szCs w:val="24"/>
          <w:highlight w:val="none"/>
        </w:rPr>
      </w:pPr>
    </w:p>
    <w:p w14:paraId="5B8EE505">
      <w:pPr>
        <w:pStyle w:val="4"/>
        <w:keepNext/>
        <w:keepLines/>
        <w:pageBreakBefore w:val="0"/>
        <w:widowControl w:val="0"/>
        <w:kinsoku/>
        <w:wordWrap/>
        <w:overflowPunct/>
        <w:topLinePunct w:val="0"/>
        <w:autoSpaceDE/>
        <w:autoSpaceDN/>
        <w:bidi w:val="0"/>
        <w:adjustRightInd/>
        <w:snapToGrid/>
        <w:spacing w:before="0" w:after="0" w:line="440" w:lineRule="exact"/>
        <w:ind w:firstLine="548" w:firstLineChars="196"/>
        <w:jc w:val="center"/>
        <w:textAlignment w:val="auto"/>
        <w:rPr>
          <w:rFonts w:hint="eastAsia" w:ascii="宋体" w:hAnsi="宋体" w:eastAsia="宋体"/>
          <w:color w:val="auto"/>
          <w:sz w:val="28"/>
          <w:szCs w:val="28"/>
          <w:highlight w:val="none"/>
        </w:rPr>
      </w:pPr>
      <w:bookmarkStart w:id="11" w:name="_Toc63325950"/>
      <w:bookmarkStart w:id="12" w:name="_Toc33395254"/>
      <w:bookmarkStart w:id="13" w:name="_Toc32660"/>
      <w:r>
        <w:rPr>
          <w:rFonts w:hint="eastAsia" w:ascii="宋体" w:hAnsi="宋体" w:eastAsia="宋体"/>
          <w:color w:val="auto"/>
          <w:sz w:val="28"/>
          <w:szCs w:val="28"/>
          <w:highlight w:val="none"/>
        </w:rPr>
        <w:t>三、投标文件的编制</w:t>
      </w:r>
      <w:bookmarkEnd w:id="11"/>
    </w:p>
    <w:p w14:paraId="26EB1459">
      <w:pPr>
        <w:spacing w:line="360" w:lineRule="auto"/>
        <w:ind w:firstLine="480" w:firstLineChars="200"/>
        <w:rPr>
          <w:rFonts w:hint="eastAsia" w:ascii="宋体" w:hAnsi="宋体"/>
          <w:b/>
          <w:color w:val="auto"/>
          <w:sz w:val="24"/>
          <w:highlight w:val="none"/>
        </w:rPr>
      </w:pPr>
      <w:r>
        <w:rPr>
          <w:rFonts w:hint="eastAsia" w:ascii="宋体" w:hAnsi="宋体"/>
          <w:b/>
          <w:color w:val="auto"/>
          <w:sz w:val="24"/>
          <w:highlight w:val="none"/>
        </w:rPr>
        <w:t>（一）投标文件的组成</w:t>
      </w:r>
    </w:p>
    <w:p w14:paraId="4413E694">
      <w:pPr>
        <w:spacing w:line="440" w:lineRule="exact"/>
        <w:ind w:firstLine="480" w:firstLineChars="200"/>
        <w:rPr>
          <w:rFonts w:hint="eastAsia" w:ascii="宋体" w:hAnsi="宋体"/>
          <w:color w:val="auto"/>
          <w:sz w:val="24"/>
          <w:highlight w:val="none"/>
        </w:rPr>
      </w:pPr>
      <w:r>
        <w:rPr>
          <w:rFonts w:ascii="宋体" w:hAnsi="宋体" w:eastAsia="宋体" w:cs="宋体"/>
          <w:color w:val="auto"/>
          <w:sz w:val="24"/>
          <w:szCs w:val="24"/>
          <w:highlight w:val="none"/>
        </w:rPr>
        <w:t>本项目（采用电子投标方式）。</w:t>
      </w:r>
      <w:r>
        <w:rPr>
          <w:rFonts w:hint="eastAsia" w:ascii="宋体" w:hAnsi="宋体"/>
          <w:b/>
          <w:color w:val="auto"/>
          <w:sz w:val="24"/>
          <w:highlight w:val="none"/>
        </w:rPr>
        <w:cr/>
      </w:r>
      <w:r>
        <w:rPr>
          <w:rFonts w:hint="eastAsia" w:ascii="宋体" w:hAnsi="宋体"/>
          <w:b/>
          <w:color w:val="auto"/>
          <w:sz w:val="24"/>
          <w:highlight w:val="none"/>
        </w:rPr>
        <w:t xml:space="preserve">   </w:t>
      </w:r>
      <w:r>
        <w:rPr>
          <w:rFonts w:hint="eastAsia" w:ascii="宋体" w:hAnsi="宋体"/>
          <w:b/>
          <w:color w:val="auto"/>
          <w:sz w:val="24"/>
          <w:highlight w:val="none"/>
          <w:lang w:val="en-US" w:eastAsia="zh-CN"/>
        </w:rPr>
        <w:t xml:space="preserve"> </w:t>
      </w:r>
      <w:r>
        <w:rPr>
          <w:rFonts w:hint="eastAsia" w:ascii="宋体" w:hAnsi="宋体"/>
          <w:color w:val="auto"/>
          <w:sz w:val="24"/>
          <w:highlight w:val="none"/>
        </w:rPr>
        <w:t>投标文件由</w:t>
      </w:r>
      <w:r>
        <w:rPr>
          <w:rFonts w:hint="eastAsia" w:ascii="宋体" w:hAnsi="宋体"/>
          <w:b/>
          <w:color w:val="auto"/>
          <w:sz w:val="24"/>
          <w:highlight w:val="none"/>
        </w:rPr>
        <w:t>“资格</w:t>
      </w:r>
      <w:r>
        <w:rPr>
          <w:rFonts w:hint="eastAsia" w:ascii="宋体" w:hAnsi="宋体"/>
          <w:b/>
          <w:color w:val="auto"/>
          <w:sz w:val="24"/>
          <w:highlight w:val="none"/>
          <w:lang w:val="en-US" w:eastAsia="zh-CN"/>
        </w:rPr>
        <w:t>后审文件资料</w:t>
      </w:r>
      <w:r>
        <w:rPr>
          <w:rFonts w:hint="eastAsia" w:ascii="宋体" w:hAnsi="宋体"/>
          <w:b/>
          <w:color w:val="auto"/>
          <w:sz w:val="24"/>
          <w:highlight w:val="none"/>
          <w:lang w:eastAsia="zh-CN"/>
        </w:rPr>
        <w:t>”“</w:t>
      </w:r>
      <w:r>
        <w:rPr>
          <w:rFonts w:hint="eastAsia" w:ascii="宋体" w:hAnsi="宋体"/>
          <w:b/>
          <w:color w:val="auto"/>
          <w:sz w:val="24"/>
          <w:highlight w:val="none"/>
        </w:rPr>
        <w:t>技术标</w:t>
      </w:r>
      <w:r>
        <w:rPr>
          <w:rFonts w:hint="eastAsia" w:ascii="宋体" w:hAnsi="宋体"/>
          <w:b/>
          <w:color w:val="auto"/>
          <w:sz w:val="24"/>
          <w:highlight w:val="none"/>
          <w:lang w:eastAsia="zh-CN"/>
        </w:rPr>
        <w:t>”“</w:t>
      </w:r>
      <w:r>
        <w:rPr>
          <w:rFonts w:hint="eastAsia" w:ascii="宋体" w:hAnsi="宋体"/>
          <w:b/>
          <w:color w:val="auto"/>
          <w:sz w:val="24"/>
          <w:highlight w:val="none"/>
        </w:rPr>
        <w:t>商务标”</w:t>
      </w:r>
      <w:r>
        <w:rPr>
          <w:rFonts w:hint="eastAsia" w:ascii="宋体" w:hAnsi="宋体"/>
          <w:color w:val="auto"/>
          <w:sz w:val="24"/>
          <w:highlight w:val="none"/>
          <w:lang w:val="en-US" w:eastAsia="zh-CN"/>
        </w:rPr>
        <w:t>三</w:t>
      </w:r>
      <w:r>
        <w:rPr>
          <w:rFonts w:hint="eastAsia" w:ascii="宋体" w:hAnsi="宋体"/>
          <w:color w:val="auto"/>
          <w:sz w:val="24"/>
          <w:highlight w:val="none"/>
        </w:rPr>
        <w:t>部分组成。</w:t>
      </w:r>
    </w:p>
    <w:p w14:paraId="4071E46F">
      <w:pPr>
        <w:spacing w:line="360" w:lineRule="auto"/>
        <w:ind w:firstLine="480" w:firstLineChars="200"/>
        <w:rPr>
          <w:rFonts w:hint="eastAsia" w:ascii="宋体" w:hAnsi="宋体"/>
          <w:b/>
          <w:color w:val="auto"/>
          <w:sz w:val="24"/>
          <w:highlight w:val="none"/>
        </w:rPr>
      </w:pPr>
      <w:r>
        <w:rPr>
          <w:rFonts w:hint="eastAsia" w:ascii="宋体" w:hAnsi="宋体"/>
          <w:b/>
          <w:color w:val="auto"/>
          <w:sz w:val="24"/>
          <w:highlight w:val="none"/>
        </w:rPr>
        <w:t>1.资格后审文件内容包括：</w:t>
      </w:r>
    </w:p>
    <w:p w14:paraId="2FA884DB">
      <w:pPr>
        <w:pStyle w:val="23"/>
        <w:spacing w:after="0" w:line="360" w:lineRule="auto"/>
        <w:ind w:left="0" w:leftChars="0" w:firstLine="480" w:firstLineChars="200"/>
        <w:rPr>
          <w:rFonts w:hint="eastAsia" w:ascii="宋体" w:hAnsi="宋体"/>
          <w:strike w:val="0"/>
          <w:color w:val="auto"/>
          <w:sz w:val="24"/>
          <w:szCs w:val="16"/>
          <w:highlight w:val="none"/>
        </w:rPr>
      </w:pPr>
      <w:r>
        <w:rPr>
          <w:rFonts w:hint="eastAsia" w:ascii="宋体" w:hAnsi="宋体"/>
          <w:strike w:val="0"/>
          <w:color w:val="auto"/>
          <w:sz w:val="24"/>
          <w:szCs w:val="16"/>
          <w:highlight w:val="none"/>
        </w:rPr>
        <w:t>1.1法定代表人授权委托书；</w:t>
      </w:r>
    </w:p>
    <w:p w14:paraId="17E52AD6">
      <w:pPr>
        <w:pStyle w:val="23"/>
        <w:spacing w:after="0" w:line="360" w:lineRule="auto"/>
        <w:ind w:left="0" w:leftChars="0" w:firstLine="480" w:firstLineChars="200"/>
        <w:rPr>
          <w:rFonts w:hint="eastAsia" w:hAnsi="宋体" w:cs="宋体"/>
          <w:color w:val="auto"/>
          <w:sz w:val="24"/>
          <w:szCs w:val="24"/>
          <w:highlight w:val="none"/>
          <w:lang w:val="zh-CN"/>
        </w:rPr>
      </w:pPr>
      <w:r>
        <w:rPr>
          <w:rFonts w:hint="eastAsia" w:hAnsi="宋体"/>
          <w:strike w:val="0"/>
          <w:color w:val="auto"/>
          <w:sz w:val="24"/>
          <w:szCs w:val="16"/>
          <w:highlight w:val="none"/>
          <w:lang w:val="en-US" w:eastAsia="zh-CN"/>
        </w:rPr>
        <w:t>1.2</w:t>
      </w:r>
      <w:r>
        <w:rPr>
          <w:rFonts w:hint="eastAsia" w:ascii="宋体" w:hAnsi="宋体" w:eastAsia="宋体" w:cs="宋体"/>
          <w:color w:val="auto"/>
          <w:sz w:val="24"/>
          <w:szCs w:val="24"/>
          <w:highlight w:val="none"/>
          <w:lang w:val="zh-CN"/>
        </w:rPr>
        <w:t>法定代表人身份证明书</w:t>
      </w:r>
      <w:r>
        <w:rPr>
          <w:rFonts w:hint="eastAsia" w:hAnsi="宋体" w:cs="宋体"/>
          <w:color w:val="auto"/>
          <w:sz w:val="24"/>
          <w:szCs w:val="24"/>
          <w:highlight w:val="none"/>
          <w:lang w:val="zh-CN"/>
        </w:rPr>
        <w:t>；</w:t>
      </w:r>
    </w:p>
    <w:p w14:paraId="3ACBC918">
      <w:pPr>
        <w:pStyle w:val="23"/>
        <w:spacing w:after="0" w:line="360" w:lineRule="auto"/>
        <w:ind w:left="0" w:leftChars="0" w:firstLine="480" w:firstLineChars="200"/>
        <w:rPr>
          <w:rFonts w:hint="eastAsia" w:hAnsi="宋体" w:cs="宋体"/>
          <w:color w:val="auto"/>
          <w:sz w:val="24"/>
          <w:szCs w:val="24"/>
          <w:highlight w:val="none"/>
          <w:lang w:val="zh-CN"/>
        </w:rPr>
      </w:pPr>
      <w:r>
        <w:rPr>
          <w:rFonts w:hint="eastAsia" w:hAnsi="宋体" w:cs="宋体"/>
          <w:color w:val="auto"/>
          <w:sz w:val="24"/>
          <w:szCs w:val="24"/>
          <w:highlight w:val="none"/>
          <w:lang w:val="en-US" w:eastAsia="zh-CN"/>
        </w:rPr>
        <w:t>1.3</w:t>
      </w:r>
      <w:r>
        <w:rPr>
          <w:rFonts w:hint="eastAsia" w:ascii="宋体" w:hAnsi="宋体" w:eastAsia="宋体" w:cs="宋体"/>
          <w:color w:val="auto"/>
          <w:sz w:val="24"/>
          <w:szCs w:val="24"/>
          <w:highlight w:val="none"/>
          <w:lang w:val="zh-CN"/>
        </w:rPr>
        <w:t>企业法人营业执照复印件</w:t>
      </w:r>
      <w:r>
        <w:rPr>
          <w:rFonts w:hint="eastAsia" w:hAnsi="宋体" w:cs="宋体"/>
          <w:color w:val="auto"/>
          <w:sz w:val="24"/>
          <w:szCs w:val="24"/>
          <w:highlight w:val="none"/>
          <w:lang w:val="zh-CN"/>
        </w:rPr>
        <w:t>；</w:t>
      </w:r>
    </w:p>
    <w:p w14:paraId="083643B9">
      <w:pPr>
        <w:pStyle w:val="23"/>
        <w:spacing w:after="0" w:line="360" w:lineRule="auto"/>
        <w:ind w:left="0" w:leftChars="0"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1.4企业资质证书复印件；</w:t>
      </w:r>
    </w:p>
    <w:p w14:paraId="2A57827B">
      <w:pPr>
        <w:pStyle w:val="23"/>
        <w:spacing w:after="0" w:line="360" w:lineRule="auto"/>
        <w:ind w:left="0" w:leftChars="0" w:firstLine="480" w:firstLineChars="200"/>
        <w:rPr>
          <w:rFonts w:hint="eastAsia" w:hAnsi="宋体" w:cs="宋体"/>
          <w:color w:val="auto"/>
          <w:sz w:val="24"/>
          <w:szCs w:val="24"/>
          <w:highlight w:val="none"/>
          <w:lang w:val="zh-CN"/>
        </w:rPr>
      </w:pPr>
      <w:r>
        <w:rPr>
          <w:rFonts w:hint="eastAsia" w:hAnsi="宋体" w:cs="宋体"/>
          <w:color w:val="auto"/>
          <w:sz w:val="24"/>
          <w:szCs w:val="24"/>
          <w:highlight w:val="none"/>
          <w:lang w:val="en-US" w:eastAsia="zh-CN"/>
        </w:rPr>
        <w:t>1.5</w:t>
      </w:r>
      <w:r>
        <w:rPr>
          <w:rFonts w:hint="eastAsia" w:ascii="宋体" w:hAnsi="宋体" w:eastAsia="宋体" w:cs="宋体"/>
          <w:color w:val="auto"/>
          <w:sz w:val="24"/>
          <w:szCs w:val="24"/>
          <w:highlight w:val="none"/>
          <w:lang w:val="en-US" w:eastAsia="zh-CN"/>
        </w:rPr>
        <w:t>项目负责人职称证书</w:t>
      </w:r>
      <w:r>
        <w:rPr>
          <w:rFonts w:hint="eastAsia" w:ascii="宋体" w:hAnsi="宋体" w:eastAsia="宋体" w:cs="宋体"/>
          <w:color w:val="auto"/>
          <w:sz w:val="24"/>
          <w:szCs w:val="24"/>
          <w:highlight w:val="none"/>
          <w:lang w:val="zh-CN"/>
        </w:rPr>
        <w:t>复印件</w:t>
      </w:r>
      <w:r>
        <w:rPr>
          <w:rFonts w:hint="eastAsia" w:hAnsi="宋体" w:cs="宋体"/>
          <w:color w:val="auto"/>
          <w:sz w:val="24"/>
          <w:szCs w:val="24"/>
          <w:highlight w:val="none"/>
          <w:lang w:val="zh-CN"/>
        </w:rPr>
        <w:t>；</w:t>
      </w:r>
    </w:p>
    <w:p w14:paraId="5CCC2816">
      <w:pPr>
        <w:pStyle w:val="23"/>
        <w:spacing w:after="0" w:line="360" w:lineRule="auto"/>
        <w:ind w:left="0" w:leftChars="0" w:firstLine="480" w:firstLineChars="200"/>
        <w:rPr>
          <w:rFonts w:hint="eastAsia" w:ascii="宋体" w:hAnsi="宋体" w:eastAsia="宋体" w:cs="宋体"/>
          <w:color w:val="auto"/>
          <w:sz w:val="24"/>
          <w:szCs w:val="24"/>
          <w:highlight w:val="none"/>
          <w:lang w:val="zh-CN"/>
        </w:rPr>
      </w:pPr>
      <w:r>
        <w:rPr>
          <w:rFonts w:hint="eastAsia"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val="zh-CN"/>
        </w:rPr>
        <w:t>项目负责人养老保险</w:t>
      </w:r>
      <w:r>
        <w:rPr>
          <w:rFonts w:hint="eastAsia" w:hAnsi="宋体" w:cs="宋体"/>
          <w:color w:val="auto"/>
          <w:sz w:val="24"/>
          <w:szCs w:val="24"/>
          <w:highlight w:val="none"/>
          <w:lang w:val="zh-CN"/>
        </w:rPr>
        <w:t>缴纳</w:t>
      </w:r>
      <w:r>
        <w:rPr>
          <w:rFonts w:hint="eastAsia" w:ascii="宋体" w:hAnsi="宋体" w:eastAsia="宋体" w:cs="宋体"/>
          <w:color w:val="auto"/>
          <w:sz w:val="24"/>
          <w:szCs w:val="24"/>
          <w:highlight w:val="none"/>
          <w:lang w:val="zh-CN"/>
        </w:rPr>
        <w:t>清单或证明复印件</w:t>
      </w:r>
      <w:r>
        <w:rPr>
          <w:rFonts w:hint="eastAsia" w:hAnsi="宋体" w:cs="宋体"/>
          <w:color w:val="auto"/>
          <w:sz w:val="24"/>
          <w:szCs w:val="24"/>
          <w:highlight w:val="none"/>
          <w:lang w:val="zh-CN"/>
        </w:rPr>
        <w:t>；</w:t>
      </w:r>
    </w:p>
    <w:p w14:paraId="50CBA1D2">
      <w:pPr>
        <w:pStyle w:val="23"/>
        <w:spacing w:after="0" w:line="360" w:lineRule="auto"/>
        <w:ind w:left="0" w:leftChars="0" w:firstLine="480" w:firstLineChars="200"/>
        <w:rPr>
          <w:rFonts w:hint="eastAsia" w:ascii="宋体" w:hAnsi="宋体" w:eastAsia="宋体" w:cs="宋体"/>
          <w:color w:val="auto"/>
          <w:sz w:val="24"/>
          <w:szCs w:val="24"/>
          <w:highlight w:val="none"/>
          <w:lang w:val="zh-CN"/>
        </w:rPr>
      </w:pPr>
      <w:r>
        <w:rPr>
          <w:rFonts w:hint="eastAsia"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val="zh-CN"/>
        </w:rPr>
        <w:t>项目负责人基本情况表</w:t>
      </w:r>
      <w:r>
        <w:rPr>
          <w:rFonts w:hint="eastAsia" w:hAnsi="宋体" w:cs="宋体"/>
          <w:color w:val="auto"/>
          <w:sz w:val="24"/>
          <w:szCs w:val="24"/>
          <w:highlight w:val="none"/>
          <w:lang w:val="zh-CN"/>
        </w:rPr>
        <w:t>；</w:t>
      </w:r>
    </w:p>
    <w:p w14:paraId="1E5A0254">
      <w:pPr>
        <w:pStyle w:val="23"/>
        <w:spacing w:after="0" w:line="360" w:lineRule="auto"/>
        <w:ind w:left="0" w:leftChars="0" w:firstLine="480" w:firstLineChars="200"/>
        <w:rPr>
          <w:rFonts w:hint="eastAsia"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val="zh-CN"/>
        </w:rPr>
        <w:t>投标人需要说明的其他文件和说明</w:t>
      </w:r>
      <w:r>
        <w:rPr>
          <w:rFonts w:hint="eastAsia" w:hAnsi="宋体" w:cs="宋体"/>
          <w:color w:val="auto"/>
          <w:sz w:val="24"/>
          <w:szCs w:val="24"/>
          <w:highlight w:val="none"/>
          <w:lang w:val="zh-CN"/>
        </w:rPr>
        <w:t>。</w:t>
      </w:r>
    </w:p>
    <w:p w14:paraId="681F396C">
      <w:pPr>
        <w:pStyle w:val="23"/>
        <w:spacing w:after="0" w:line="360" w:lineRule="auto"/>
        <w:ind w:left="0" w:leftChars="0" w:firstLine="480" w:firstLineChars="200"/>
        <w:rPr>
          <w:rFonts w:hint="eastAsia" w:ascii="宋体" w:hAnsi="宋体" w:eastAsia="宋体" w:cs="宋体"/>
          <w:strike w:val="0"/>
          <w:color w:val="auto"/>
          <w:sz w:val="24"/>
          <w:szCs w:val="24"/>
          <w:highlight w:val="none"/>
        </w:rPr>
      </w:pPr>
      <w:r>
        <w:rPr>
          <w:rFonts w:ascii="宋体" w:hAnsi="宋体" w:eastAsia="宋体" w:cs="宋体"/>
          <w:strike w:val="0"/>
          <w:color w:val="auto"/>
          <w:sz w:val="24"/>
          <w:szCs w:val="24"/>
          <w:highlight w:val="none"/>
        </w:rPr>
        <w:t>注：1.采用电子投标的项目，资格审查资料中各类证件以及应由投标人之外的其他单位出具或加盖其他单位公章的各类证明文件均要求提交原件的电子扫描件；投标人自拟材料可直接提交电子文档。各类资格审查资料均应加盖投标人单位公章。2.不能提供上述材料任何一项或不符合审查要求的投标人为资格审查不合格。</w:t>
      </w:r>
    </w:p>
    <w:p w14:paraId="087C84C7">
      <w:pPr>
        <w:spacing w:line="360" w:lineRule="auto"/>
        <w:ind w:firstLine="480" w:firstLineChars="200"/>
        <w:rPr>
          <w:rFonts w:hint="eastAsia" w:ascii="宋体" w:hAnsi="宋体"/>
          <w:b/>
          <w:color w:val="auto"/>
          <w:sz w:val="24"/>
          <w:highlight w:val="none"/>
          <w:lang w:val="en-US" w:eastAsia="zh-CN"/>
        </w:rPr>
      </w:pPr>
      <w:r>
        <w:rPr>
          <w:rFonts w:hint="eastAsia" w:ascii="宋体" w:hAnsi="宋体"/>
          <w:b/>
          <w:color w:val="auto"/>
          <w:sz w:val="24"/>
          <w:highlight w:val="none"/>
          <w:lang w:eastAsia="zh-CN"/>
        </w:rPr>
        <w:t>2.</w:t>
      </w:r>
      <w:r>
        <w:rPr>
          <w:rFonts w:hint="eastAsia" w:ascii="宋体" w:hAnsi="宋体"/>
          <w:b/>
          <w:color w:val="auto"/>
          <w:sz w:val="24"/>
          <w:highlight w:val="none"/>
        </w:rPr>
        <w:t>技术标内容包括</w:t>
      </w:r>
      <w:r>
        <w:rPr>
          <w:rFonts w:hint="eastAsia" w:ascii="宋体" w:hAnsi="宋体"/>
          <w:b/>
          <w:color w:val="auto"/>
          <w:sz w:val="24"/>
          <w:highlight w:val="none"/>
          <w:lang w:val="en-US" w:eastAsia="zh-CN"/>
        </w:rPr>
        <w:t>:</w:t>
      </w:r>
    </w:p>
    <w:p w14:paraId="05ED48FA">
      <w:pPr>
        <w:pStyle w:val="23"/>
        <w:spacing w:after="0" w:line="360" w:lineRule="auto"/>
        <w:ind w:left="0" w:leftChars="0" w:firstLine="480" w:firstLineChars="200"/>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2.1</w:t>
      </w:r>
      <w:r>
        <w:rPr>
          <w:rFonts w:hint="eastAsia" w:ascii="宋体" w:hAnsi="宋体" w:eastAsia="宋体" w:cs="宋体"/>
          <w:color w:val="auto"/>
          <w:sz w:val="24"/>
          <w:szCs w:val="24"/>
          <w:highlight w:val="none"/>
          <w:lang w:val="zh-CN" w:eastAsia="zh-CN"/>
        </w:rPr>
        <w:t>拟投入专业人员汇总表；</w:t>
      </w:r>
    </w:p>
    <w:p w14:paraId="0D9EA351">
      <w:pPr>
        <w:pStyle w:val="23"/>
        <w:spacing w:after="0" w:line="360" w:lineRule="auto"/>
        <w:ind w:left="0" w:leftChars="0" w:firstLine="480" w:firstLineChars="200"/>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lang w:val="zh-CN" w:eastAsia="zh-CN"/>
        </w:rPr>
        <w:t>优惠条件：投标人承诺给予招标人的各种优惠条件；</w:t>
      </w:r>
    </w:p>
    <w:p w14:paraId="144C278C">
      <w:pPr>
        <w:pStyle w:val="23"/>
        <w:spacing w:after="0" w:line="360" w:lineRule="auto"/>
        <w:ind w:left="0" w:leftChars="0" w:firstLine="480" w:firstLineChars="200"/>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2.3</w:t>
      </w:r>
      <w:r>
        <w:rPr>
          <w:rFonts w:hint="eastAsia" w:ascii="宋体" w:hAnsi="宋体" w:eastAsia="宋体" w:cs="宋体"/>
          <w:color w:val="auto"/>
          <w:sz w:val="24"/>
          <w:szCs w:val="24"/>
          <w:highlight w:val="none"/>
          <w:lang w:val="zh-CN" w:eastAsia="zh-CN"/>
        </w:rPr>
        <w:t>投标承诺书；</w:t>
      </w:r>
    </w:p>
    <w:p w14:paraId="6FF71982">
      <w:pPr>
        <w:pStyle w:val="23"/>
        <w:spacing w:after="0" w:line="360" w:lineRule="auto"/>
        <w:ind w:left="0" w:leftChars="0" w:firstLine="480" w:firstLineChars="200"/>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2.4</w:t>
      </w:r>
      <w:r>
        <w:rPr>
          <w:rFonts w:hint="eastAsia" w:ascii="宋体" w:hAnsi="宋体" w:eastAsia="宋体" w:cs="宋体"/>
          <w:color w:val="auto"/>
          <w:sz w:val="24"/>
          <w:szCs w:val="24"/>
          <w:highlight w:val="none"/>
          <w:lang w:val="zh-CN" w:eastAsia="zh-CN"/>
        </w:rPr>
        <w:t>未尽事宜请各投标单位按评分细则技术部分制作(重要)；</w:t>
      </w:r>
    </w:p>
    <w:p w14:paraId="7DAC27AA">
      <w:pPr>
        <w:pStyle w:val="23"/>
        <w:spacing w:after="0" w:line="360" w:lineRule="auto"/>
        <w:ind w:left="0" w:leftChars="0"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lang w:val="zh-CN" w:eastAsia="zh-CN"/>
        </w:rPr>
        <w:t>投标人需要说明的其他文件和说明（格式自拟）。</w:t>
      </w:r>
    </w:p>
    <w:p w14:paraId="6370956C">
      <w:pPr>
        <w:numPr>
          <w:ilvl w:val="0"/>
          <w:numId w:val="0"/>
        </w:numPr>
        <w:spacing w:line="360" w:lineRule="auto"/>
        <w:ind w:leftChars="196"/>
        <w:rPr>
          <w:rFonts w:hint="eastAsia" w:ascii="宋体" w:hAnsi="宋体"/>
          <w:b/>
          <w:color w:val="auto"/>
          <w:sz w:val="24"/>
          <w:highlight w:val="none"/>
        </w:rPr>
      </w:pPr>
      <w:r>
        <w:rPr>
          <w:rFonts w:hint="eastAsia" w:ascii="宋体" w:hAnsi="宋体"/>
          <w:b/>
          <w:color w:val="auto"/>
          <w:sz w:val="24"/>
          <w:highlight w:val="none"/>
          <w:lang w:val="en-US" w:eastAsia="zh-CN"/>
        </w:rPr>
        <w:t>3.</w:t>
      </w:r>
      <w:r>
        <w:rPr>
          <w:rFonts w:hint="eastAsia" w:ascii="宋体" w:hAnsi="宋体"/>
          <w:b/>
          <w:color w:val="auto"/>
          <w:sz w:val="24"/>
          <w:highlight w:val="none"/>
          <w:lang w:eastAsia="zh-CN"/>
        </w:rPr>
        <w:t>商务标</w:t>
      </w:r>
      <w:r>
        <w:rPr>
          <w:rFonts w:hint="eastAsia" w:ascii="宋体" w:hAnsi="宋体"/>
          <w:b/>
          <w:color w:val="auto"/>
          <w:sz w:val="24"/>
          <w:highlight w:val="none"/>
        </w:rPr>
        <w:t>内容包括</w:t>
      </w:r>
    </w:p>
    <w:p w14:paraId="6F002970">
      <w:pPr>
        <w:pStyle w:val="23"/>
        <w:spacing w:after="0" w:line="360" w:lineRule="auto"/>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w:t>
      </w:r>
      <w:r>
        <w:rPr>
          <w:rFonts w:hint="eastAsia" w:ascii="宋体" w:hAnsi="宋体" w:eastAsia="宋体" w:cs="宋体"/>
          <w:color w:val="auto"/>
          <w:sz w:val="24"/>
          <w:szCs w:val="24"/>
          <w:highlight w:val="none"/>
          <w:lang w:val="zh-CN" w:eastAsia="zh-CN"/>
        </w:rPr>
        <w:t>投标函</w:t>
      </w:r>
      <w:r>
        <w:rPr>
          <w:rFonts w:hint="eastAsia" w:ascii="宋体" w:hAnsi="宋体" w:eastAsia="宋体" w:cs="宋体"/>
          <w:color w:val="auto"/>
          <w:sz w:val="24"/>
          <w:szCs w:val="24"/>
          <w:highlight w:val="none"/>
          <w:lang w:val="en-US" w:eastAsia="zh-CN"/>
        </w:rPr>
        <w:t>；</w:t>
      </w:r>
    </w:p>
    <w:p w14:paraId="2BD393FA">
      <w:pPr>
        <w:pStyle w:val="23"/>
        <w:spacing w:after="0" w:line="360" w:lineRule="auto"/>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hAnsi="宋体" w:cs="宋体"/>
          <w:color w:val="auto"/>
          <w:sz w:val="24"/>
          <w:szCs w:val="24"/>
          <w:highlight w:val="none"/>
          <w:lang w:val="en-US" w:eastAsia="zh-CN"/>
        </w:rPr>
        <w:t>2</w:t>
      </w:r>
      <w:r>
        <w:rPr>
          <w:rFonts w:hint="eastAsia" w:ascii="宋体" w:hAnsi="宋体" w:eastAsia="宋体" w:cs="宋体"/>
          <w:color w:val="auto"/>
          <w:sz w:val="24"/>
          <w:szCs w:val="24"/>
          <w:highlight w:val="none"/>
          <w:lang w:val="zh-CN" w:eastAsia="zh-CN"/>
        </w:rPr>
        <w:t>投标人需要说明的其他文件和说明（格式自拟）。</w:t>
      </w:r>
    </w:p>
    <w:p w14:paraId="58981D5C">
      <w:pPr>
        <w:keepNext w:val="0"/>
        <w:keepLines w:val="0"/>
        <w:pageBreakBefore w:val="0"/>
        <w:widowControl w:val="0"/>
        <w:kinsoku/>
        <w:wordWrap/>
        <w:overflowPunct/>
        <w:topLinePunct w:val="0"/>
        <w:autoSpaceDE/>
        <w:autoSpaceDN/>
        <w:bidi w:val="0"/>
        <w:adjustRightInd/>
        <w:snapToGrid/>
        <w:spacing w:line="440" w:lineRule="exact"/>
        <w:ind w:firstLine="720" w:firstLineChars="300"/>
        <w:textAlignment w:val="auto"/>
        <w:rPr>
          <w:rFonts w:hint="eastAsia" w:ascii="宋体" w:hAnsi="宋体"/>
          <w:b/>
          <w:color w:val="auto"/>
          <w:sz w:val="24"/>
          <w:highlight w:val="none"/>
        </w:rPr>
      </w:pPr>
      <w:r>
        <w:rPr>
          <w:rFonts w:hint="eastAsia" w:ascii="宋体" w:hAnsi="宋体"/>
          <w:b/>
          <w:color w:val="auto"/>
          <w:sz w:val="24"/>
          <w:highlight w:val="none"/>
        </w:rPr>
        <w:t>（二）投标文件格式要求</w:t>
      </w:r>
    </w:p>
    <w:p w14:paraId="50C63005">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ascii="宋体" w:hAnsi="宋体" w:eastAsia="宋体" w:cs="宋体"/>
          <w:color w:val="auto"/>
          <w:kern w:val="2"/>
          <w:sz w:val="24"/>
          <w:szCs w:val="24"/>
          <w:highlight w:val="none"/>
          <w:lang w:val="en-US" w:eastAsia="zh-CN" w:bidi="ar-SA"/>
        </w:rPr>
      </w:pPr>
      <w:r>
        <w:rPr>
          <w:rFonts w:ascii="宋体" w:hAnsi="宋体" w:eastAsia="宋体" w:cs="宋体"/>
          <w:color w:val="auto"/>
          <w:kern w:val="2"/>
          <w:sz w:val="24"/>
          <w:szCs w:val="24"/>
          <w:highlight w:val="none"/>
          <w:lang w:val="en-US" w:eastAsia="zh-CN" w:bidi="ar-SA"/>
        </w:rPr>
        <w:t>1.投标文件</w:t>
      </w:r>
      <w:r>
        <w:rPr>
          <w:rFonts w:hint="eastAsia" w:ascii="宋体" w:hAnsi="宋体" w:cs="宋体"/>
          <w:color w:val="auto"/>
          <w:kern w:val="2"/>
          <w:sz w:val="24"/>
          <w:szCs w:val="24"/>
          <w:highlight w:val="none"/>
          <w:lang w:val="en-US" w:eastAsia="zh-CN" w:bidi="ar-SA"/>
        </w:rPr>
        <w:t>：</w:t>
      </w:r>
      <w:r>
        <w:rPr>
          <w:rFonts w:ascii="宋体" w:hAnsi="宋体" w:eastAsia="宋体" w:cs="宋体"/>
          <w:color w:val="auto"/>
          <w:kern w:val="2"/>
          <w:sz w:val="24"/>
          <w:szCs w:val="24"/>
          <w:highlight w:val="none"/>
          <w:lang w:val="en-US" w:eastAsia="zh-CN" w:bidi="ar-SA"/>
        </w:rPr>
        <w:t xml:space="preserve">电子投标文件部分：投标人应根据《绍兴市阳光采购服务平台投标人电子投 标文件制作工具使用手册》（https://ygcg.sxjypt.com/detail?articleId=298） 及本招标文件规定的格式和顺序编制电子投标文件并进行关联定位。 </w:t>
      </w:r>
    </w:p>
    <w:p w14:paraId="38E7A91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trike/>
          <w:dstrike w:val="0"/>
          <w:color w:val="auto"/>
          <w:sz w:val="24"/>
          <w:highlight w:val="none"/>
        </w:rPr>
      </w:pPr>
      <w:r>
        <w:rPr>
          <w:rFonts w:ascii="宋体" w:hAnsi="宋体" w:eastAsia="宋体" w:cs="宋体"/>
          <w:color w:val="auto"/>
          <w:kern w:val="2"/>
          <w:sz w:val="24"/>
          <w:szCs w:val="24"/>
          <w:highlight w:val="none"/>
          <w:lang w:val="en-US" w:eastAsia="zh-CN" w:bidi="ar-SA"/>
        </w:rPr>
        <w:t>2.投标截止期</w:t>
      </w:r>
      <w:r>
        <w:rPr>
          <w:rFonts w:hint="eastAsia" w:ascii="宋体" w:hAnsi="宋体" w:cs="宋体"/>
          <w:color w:val="auto"/>
          <w:kern w:val="2"/>
          <w:sz w:val="24"/>
          <w:szCs w:val="24"/>
          <w:highlight w:val="none"/>
          <w:lang w:val="en-US" w:eastAsia="zh-CN" w:bidi="ar-SA"/>
        </w:rPr>
        <w:t>：</w:t>
      </w:r>
      <w:r>
        <w:rPr>
          <w:rFonts w:ascii="宋体" w:hAnsi="宋体" w:eastAsia="宋体" w:cs="宋体"/>
          <w:color w:val="auto"/>
          <w:kern w:val="2"/>
          <w:sz w:val="24"/>
          <w:szCs w:val="24"/>
          <w:highlight w:val="none"/>
          <w:lang w:val="en-US" w:eastAsia="zh-CN" w:bidi="ar-SA"/>
        </w:rPr>
        <w:t>投标人应将完整的加密电子投标文件在投标截止时间前完成投标文件的传 输递交（具体以绍兴市阳光采购服务平台系统时间为准）。未上传电子投标文件 的视作放弃投标，逾期上传的电子投标文件将被电子交易平台拒收。</w:t>
      </w:r>
    </w:p>
    <w:p w14:paraId="76E24D7D">
      <w:pPr>
        <w:pStyle w:val="4"/>
        <w:keepNext/>
        <w:keepLines/>
        <w:pageBreakBefore w:val="0"/>
        <w:widowControl w:val="0"/>
        <w:kinsoku/>
        <w:wordWrap/>
        <w:overflowPunct/>
        <w:topLinePunct w:val="0"/>
        <w:autoSpaceDE/>
        <w:autoSpaceDN/>
        <w:bidi w:val="0"/>
        <w:adjustRightInd/>
        <w:snapToGrid/>
        <w:spacing w:before="0" w:after="0" w:line="440" w:lineRule="exact"/>
        <w:ind w:firstLine="548" w:firstLineChars="196"/>
        <w:jc w:val="center"/>
        <w:textAlignment w:val="auto"/>
        <w:rPr>
          <w:rFonts w:hint="eastAsia" w:ascii="宋体" w:hAnsi="宋体" w:eastAsia="宋体"/>
          <w:color w:val="auto"/>
          <w:sz w:val="28"/>
          <w:szCs w:val="28"/>
          <w:highlight w:val="none"/>
        </w:rPr>
      </w:pPr>
      <w:bookmarkStart w:id="14" w:name="_Toc63325951"/>
    </w:p>
    <w:p w14:paraId="6D6F4EB8">
      <w:pPr>
        <w:pStyle w:val="4"/>
        <w:keepNext/>
        <w:keepLines/>
        <w:pageBreakBefore w:val="0"/>
        <w:widowControl w:val="0"/>
        <w:kinsoku/>
        <w:wordWrap/>
        <w:overflowPunct/>
        <w:topLinePunct w:val="0"/>
        <w:autoSpaceDE/>
        <w:autoSpaceDN/>
        <w:bidi w:val="0"/>
        <w:adjustRightInd/>
        <w:snapToGrid/>
        <w:spacing w:before="0" w:after="0" w:line="440" w:lineRule="exact"/>
        <w:ind w:firstLine="548" w:firstLineChars="196"/>
        <w:jc w:val="center"/>
        <w:textAlignment w:val="auto"/>
        <w:rPr>
          <w:rFonts w:hint="eastAsia" w:ascii="宋体" w:hAnsi="宋体" w:eastAsia="宋体"/>
          <w:color w:val="auto"/>
          <w:sz w:val="28"/>
          <w:szCs w:val="28"/>
          <w:highlight w:val="none"/>
        </w:rPr>
      </w:pPr>
      <w:r>
        <w:rPr>
          <w:rFonts w:hint="eastAsia" w:ascii="宋体" w:hAnsi="宋体" w:eastAsia="宋体"/>
          <w:color w:val="auto"/>
          <w:sz w:val="28"/>
          <w:szCs w:val="28"/>
          <w:highlight w:val="none"/>
        </w:rPr>
        <w:t>四、投标文件的递交</w:t>
      </w:r>
      <w:bookmarkEnd w:id="14"/>
    </w:p>
    <w:p w14:paraId="589DF25D">
      <w:pPr>
        <w:spacing w:line="500" w:lineRule="exact"/>
        <w:ind w:firstLine="480" w:firstLineChars="200"/>
        <w:rPr>
          <w:rFonts w:hint="eastAsia" w:ascii="宋体" w:hAnsi="宋体" w:eastAsia="宋体" w:cs="Times New Roman"/>
          <w:color w:val="auto"/>
          <w:kern w:val="2"/>
          <w:sz w:val="24"/>
          <w:szCs w:val="16"/>
          <w:highlight w:val="none"/>
          <w:lang w:val="en-US" w:eastAsia="zh-CN" w:bidi="ar-SA"/>
        </w:rPr>
      </w:pPr>
      <w:r>
        <w:rPr>
          <w:rFonts w:hint="eastAsia" w:ascii="宋体" w:hAnsi="宋体" w:eastAsia="宋体" w:cs="Times New Roman"/>
          <w:color w:val="auto"/>
          <w:kern w:val="2"/>
          <w:sz w:val="24"/>
          <w:szCs w:val="16"/>
          <w:highlight w:val="none"/>
          <w:lang w:val="en-US" w:eastAsia="zh-CN" w:bidi="ar-SA"/>
        </w:rPr>
        <w:t>1.投标人应当在投标截止时间前完成投标文件的传输递交，并可以补充、 修改或者撤回投标文件。补充或者修改投标文件的，应当先行撤回原投标文件，在补充、修改后重新传输递交。投标截止时间前未完成传输的，视为撤回投标文件。投标截止时间后递交的投标文件，电子交易平台将拒收。</w:t>
      </w:r>
    </w:p>
    <w:p w14:paraId="4FBAB6EE">
      <w:pPr>
        <w:spacing w:line="500" w:lineRule="exact"/>
        <w:ind w:firstLine="480" w:firstLineChars="200"/>
        <w:rPr>
          <w:rFonts w:hint="eastAsia" w:ascii="宋体" w:hAnsi="宋体" w:eastAsia="宋体" w:cs="Times New Roman"/>
          <w:color w:val="auto"/>
          <w:kern w:val="2"/>
          <w:sz w:val="24"/>
          <w:szCs w:val="16"/>
          <w:highlight w:val="none"/>
          <w:lang w:val="en-US" w:eastAsia="zh-CN" w:bidi="ar-SA"/>
        </w:rPr>
      </w:pPr>
      <w:r>
        <w:rPr>
          <w:rFonts w:hint="eastAsia" w:ascii="宋体" w:hAnsi="宋体" w:eastAsia="宋体" w:cs="Times New Roman"/>
          <w:color w:val="auto"/>
          <w:kern w:val="2"/>
          <w:sz w:val="24"/>
          <w:szCs w:val="16"/>
          <w:highlight w:val="none"/>
          <w:lang w:val="en-US" w:eastAsia="zh-CN" w:bidi="ar-SA"/>
        </w:rPr>
        <w:t>2.在投标截止时间前，除供应商补充、修改或者撤回投标文件外，任何单位和个人不得解密或提取投标文件。</w:t>
      </w:r>
    </w:p>
    <w:p w14:paraId="0CB7BC1D">
      <w:pPr>
        <w:pStyle w:val="4"/>
        <w:keepNext/>
        <w:keepLines/>
        <w:pageBreakBefore w:val="0"/>
        <w:widowControl w:val="0"/>
        <w:kinsoku/>
        <w:wordWrap/>
        <w:overflowPunct/>
        <w:topLinePunct w:val="0"/>
        <w:autoSpaceDE/>
        <w:autoSpaceDN/>
        <w:bidi w:val="0"/>
        <w:adjustRightInd/>
        <w:snapToGrid/>
        <w:spacing w:before="0" w:after="0" w:line="440" w:lineRule="exact"/>
        <w:ind w:firstLine="548" w:firstLineChars="196"/>
        <w:jc w:val="center"/>
        <w:textAlignment w:val="auto"/>
        <w:rPr>
          <w:rFonts w:hint="eastAsia" w:ascii="宋体" w:hAnsi="宋体" w:eastAsia="宋体" w:cs="Times New Roman"/>
          <w:b/>
          <w:bCs/>
          <w:color w:val="auto"/>
          <w:sz w:val="28"/>
          <w:szCs w:val="28"/>
          <w:highlight w:val="none"/>
        </w:rPr>
      </w:pPr>
      <w:bookmarkStart w:id="15" w:name="_Toc63325952"/>
      <w:r>
        <w:rPr>
          <w:rFonts w:hint="eastAsia" w:ascii="宋体" w:hAnsi="宋体" w:eastAsia="宋体" w:cs="Times New Roman"/>
          <w:b/>
          <w:bCs/>
          <w:color w:val="auto"/>
          <w:sz w:val="28"/>
          <w:szCs w:val="28"/>
          <w:highlight w:val="none"/>
        </w:rPr>
        <w:t>五、招 标 会 议</w:t>
      </w:r>
      <w:bookmarkEnd w:id="15"/>
    </w:p>
    <w:p w14:paraId="3D5EBD42">
      <w:pPr>
        <w:spacing w:before="78" w:line="220" w:lineRule="auto"/>
        <w:ind w:left="572"/>
        <w:outlineLvl w:val="1"/>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（一）开标时间和地点（网址）</w:t>
      </w:r>
    </w:p>
    <w:p w14:paraId="7A9265AF">
      <w:pPr>
        <w:spacing w:before="153" w:line="339" w:lineRule="auto"/>
        <w:ind w:right="18" w:firstLine="468" w:firstLineChars="200"/>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开标时间同投标截止时间，开标地点（网址</w:t>
      </w:r>
      <w:r>
        <w:rPr>
          <w:rFonts w:ascii="宋体" w:hAnsi="宋体" w:eastAsia="宋体" w:cs="宋体"/>
          <w:color w:val="auto"/>
          <w:spacing w:val="5"/>
          <w:sz w:val="24"/>
          <w:szCs w:val="24"/>
          <w:highlight w:val="none"/>
        </w:rPr>
        <w:t>）：</w:t>
      </w:r>
      <w:r>
        <w:rPr>
          <w:rFonts w:ascii="宋体" w:hAnsi="宋体" w:eastAsia="宋体" w:cs="宋体"/>
          <w:color w:val="auto"/>
          <w:spacing w:val="-3"/>
          <w:sz w:val="24"/>
          <w:szCs w:val="24"/>
          <w:highlight w:val="none"/>
        </w:rPr>
        <w:t>绍兴市阳光采购服务平台。</w:t>
      </w:r>
      <w:r>
        <w:rPr>
          <w:rFonts w:ascii="宋体" w:hAnsi="宋体" w:eastAsia="宋体" w:cs="宋体"/>
          <w:color w:val="auto"/>
          <w:sz w:val="24"/>
          <w:szCs w:val="24"/>
          <w:highlight w:val="none"/>
        </w:rPr>
        <w:t xml:space="preserve"> </w:t>
      </w:r>
      <w:r>
        <w:rPr>
          <w:rFonts w:hint="eastAsia" w:ascii="宋体" w:hAnsi="宋体" w:cs="宋体"/>
          <w:color w:val="auto"/>
          <w:sz w:val="24"/>
          <w:szCs w:val="24"/>
          <w:highlight w:val="none"/>
          <w:lang w:eastAsia="zh-CN"/>
        </w:rPr>
        <w:t>(</w:t>
      </w:r>
      <w:r>
        <w:rPr>
          <w:color w:val="auto"/>
          <w:highlight w:val="none"/>
        </w:rPr>
        <w:fldChar w:fldCharType="begin"/>
      </w:r>
      <w:r>
        <w:rPr>
          <w:color w:val="auto"/>
          <w:highlight w:val="none"/>
        </w:rPr>
        <w:instrText xml:space="preserve"> HYPERLINK "https://ygcg.sxjypt.com" </w:instrText>
      </w:r>
      <w:r>
        <w:rPr>
          <w:color w:val="auto"/>
          <w:highlight w:val="none"/>
        </w:rPr>
        <w:fldChar w:fldCharType="separate"/>
      </w:r>
      <w:r>
        <w:rPr>
          <w:rFonts w:ascii="宋体" w:hAnsi="宋体" w:eastAsia="宋体" w:cs="宋体"/>
          <w:color w:val="auto"/>
          <w:spacing w:val="-1"/>
          <w:sz w:val="24"/>
          <w:szCs w:val="24"/>
          <w:highlight w:val="none"/>
        </w:rPr>
        <w:t>https://ygcg.sxjypt.com</w:t>
      </w:r>
      <w:r>
        <w:rPr>
          <w:rFonts w:hint="eastAsia" w:ascii="宋体" w:hAnsi="宋体" w:cs="宋体"/>
          <w:color w:val="auto"/>
          <w:spacing w:val="-1"/>
          <w:sz w:val="24"/>
          <w:szCs w:val="24"/>
          <w:highlight w:val="none"/>
          <w:lang w:eastAsia="zh-CN"/>
        </w:rPr>
        <w:t>).</w:t>
      </w:r>
      <w:r>
        <w:rPr>
          <w:rFonts w:ascii="宋体" w:hAnsi="宋体" w:eastAsia="宋体" w:cs="宋体"/>
          <w:color w:val="auto"/>
          <w:spacing w:val="-1"/>
          <w:sz w:val="24"/>
          <w:szCs w:val="24"/>
          <w:highlight w:val="none"/>
        </w:rPr>
        <w:fldChar w:fldCharType="end"/>
      </w:r>
    </w:p>
    <w:p w14:paraId="23685895">
      <w:pPr>
        <w:spacing w:before="1" w:line="218" w:lineRule="auto"/>
        <w:ind w:firstLine="472" w:firstLineChars="200"/>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1.本项目采用“不见面</w:t>
      </w:r>
      <w:r>
        <w:rPr>
          <w:rFonts w:ascii="宋体" w:hAnsi="宋体" w:eastAsia="宋体" w:cs="宋体"/>
          <w:color w:val="auto"/>
          <w:spacing w:val="-83"/>
          <w:sz w:val="24"/>
          <w:szCs w:val="24"/>
          <w:highlight w:val="none"/>
        </w:rPr>
        <w:t xml:space="preserve"> </w:t>
      </w:r>
      <w:r>
        <w:rPr>
          <w:rFonts w:ascii="宋体" w:hAnsi="宋体" w:eastAsia="宋体" w:cs="宋体"/>
          <w:color w:val="auto"/>
          <w:spacing w:val="-2"/>
          <w:sz w:val="24"/>
          <w:szCs w:val="24"/>
          <w:highlight w:val="none"/>
        </w:rPr>
        <w:t>”开标方式，不强制要求投标人参加现场开标会。</w:t>
      </w:r>
    </w:p>
    <w:p w14:paraId="6CA0ADAE">
      <w:pPr>
        <w:spacing w:before="155" w:line="220" w:lineRule="auto"/>
        <w:ind w:left="572"/>
        <w:outlineLvl w:val="1"/>
        <w:rPr>
          <w:rFonts w:ascii="宋体" w:hAnsi="宋体" w:eastAsia="宋体" w:cs="宋体"/>
          <w:color w:val="auto"/>
          <w:sz w:val="24"/>
          <w:szCs w:val="24"/>
          <w:highlight w:val="none"/>
        </w:rPr>
      </w:pPr>
      <w:r>
        <w:rPr>
          <w:rFonts w:ascii="宋体" w:hAnsi="宋体" w:eastAsia="宋体" w:cs="宋体"/>
          <w:b/>
          <w:bCs/>
          <w:color w:val="auto"/>
          <w:spacing w:val="-5"/>
          <w:sz w:val="24"/>
          <w:szCs w:val="24"/>
          <w:highlight w:val="none"/>
        </w:rPr>
        <w:t>（二）开标程序</w:t>
      </w:r>
    </w:p>
    <w:p w14:paraId="685950AF">
      <w:pPr>
        <w:spacing w:before="156" w:line="219" w:lineRule="auto"/>
        <w:rPr>
          <w:rFonts w:ascii="宋体" w:hAnsi="宋体" w:eastAsia="宋体" w:cs="宋体"/>
          <w:color w:val="auto"/>
          <w:spacing w:val="-1"/>
          <w:sz w:val="24"/>
          <w:szCs w:val="24"/>
          <w:highlight w:val="none"/>
        </w:rPr>
      </w:pPr>
      <w:r>
        <w:rPr>
          <w:rFonts w:ascii="宋体" w:hAnsi="宋体" w:eastAsia="宋体" w:cs="宋体"/>
          <w:color w:val="auto"/>
          <w:spacing w:val="-1"/>
          <w:sz w:val="24"/>
          <w:szCs w:val="24"/>
          <w:highlight w:val="none"/>
        </w:rPr>
        <w:t>开标一般按下列程序进行：</w:t>
      </w:r>
    </w:p>
    <w:p w14:paraId="6BDD2ED5">
      <w:pPr>
        <w:spacing w:before="156" w:line="219" w:lineRule="auto"/>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w:t>
      </w:r>
      <w:r>
        <w:rPr>
          <w:rFonts w:hint="eastAsia" w:ascii="宋体" w:hAnsi="宋体" w:cs="宋体"/>
          <w:color w:val="auto"/>
          <w:spacing w:val="-2"/>
          <w:sz w:val="24"/>
          <w:szCs w:val="24"/>
          <w:highlight w:val="none"/>
          <w:lang w:val="en-US" w:eastAsia="zh-CN"/>
        </w:rPr>
        <w:t>.</w:t>
      </w:r>
      <w:r>
        <w:rPr>
          <w:rFonts w:hint="eastAsia" w:ascii="宋体" w:hAnsi="宋体" w:eastAsia="宋体" w:cs="宋体"/>
          <w:color w:val="auto"/>
          <w:spacing w:val="-2"/>
          <w:sz w:val="24"/>
          <w:szCs w:val="24"/>
          <w:highlight w:val="none"/>
        </w:rPr>
        <w:t>投标截止时间后，主持人宣布开标会开始。</w:t>
      </w:r>
    </w:p>
    <w:p w14:paraId="4F4B5560">
      <w:pPr>
        <w:spacing w:before="156" w:line="219" w:lineRule="auto"/>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2</w:t>
      </w:r>
      <w:r>
        <w:rPr>
          <w:rFonts w:hint="eastAsia" w:ascii="宋体" w:hAnsi="宋体" w:cs="宋体"/>
          <w:color w:val="auto"/>
          <w:spacing w:val="-2"/>
          <w:sz w:val="24"/>
          <w:szCs w:val="24"/>
          <w:highlight w:val="none"/>
          <w:lang w:val="en-US" w:eastAsia="zh-CN"/>
        </w:rPr>
        <w:t>.</w:t>
      </w:r>
      <w:r>
        <w:rPr>
          <w:rFonts w:hint="eastAsia" w:ascii="宋体" w:hAnsi="宋体" w:eastAsia="宋体" w:cs="宋体"/>
          <w:color w:val="auto"/>
          <w:spacing w:val="-2"/>
          <w:sz w:val="24"/>
          <w:szCs w:val="24"/>
          <w:highlight w:val="none"/>
        </w:rPr>
        <w:t>供应商应在解密指令发出后30分钟内使用绍兴市阳光采购服务平台电子投标文件制作工具完成投标文件解密。</w:t>
      </w:r>
    </w:p>
    <w:p w14:paraId="56B10448">
      <w:pPr>
        <w:spacing w:before="156" w:line="219" w:lineRule="auto"/>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3</w:t>
      </w:r>
      <w:r>
        <w:rPr>
          <w:rFonts w:hint="eastAsia" w:ascii="宋体" w:hAnsi="宋体" w:cs="宋体"/>
          <w:color w:val="auto"/>
          <w:spacing w:val="-2"/>
          <w:sz w:val="24"/>
          <w:szCs w:val="24"/>
          <w:highlight w:val="none"/>
          <w:lang w:val="en-US" w:eastAsia="zh-CN"/>
        </w:rPr>
        <w:t>.</w:t>
      </w:r>
      <w:r>
        <w:rPr>
          <w:rFonts w:hint="eastAsia" w:ascii="宋体" w:hAnsi="宋体" w:eastAsia="宋体" w:cs="宋体"/>
          <w:color w:val="auto"/>
          <w:spacing w:val="-2"/>
          <w:sz w:val="24"/>
          <w:szCs w:val="24"/>
          <w:highlight w:val="none"/>
        </w:rPr>
        <w:t>评审小组对资格和商务技术响应文件进行评审。</w:t>
      </w:r>
    </w:p>
    <w:p w14:paraId="089E2B99">
      <w:pPr>
        <w:spacing w:before="156" w:line="219" w:lineRule="auto"/>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4</w:t>
      </w:r>
      <w:r>
        <w:rPr>
          <w:rFonts w:hint="eastAsia" w:ascii="宋体" w:hAnsi="宋体" w:cs="宋体"/>
          <w:color w:val="auto"/>
          <w:spacing w:val="-2"/>
          <w:sz w:val="24"/>
          <w:szCs w:val="24"/>
          <w:highlight w:val="none"/>
          <w:lang w:val="en-US" w:eastAsia="zh-CN"/>
        </w:rPr>
        <w:t>.</w:t>
      </w:r>
      <w:r>
        <w:rPr>
          <w:rFonts w:hint="eastAsia" w:ascii="宋体" w:hAnsi="宋体" w:eastAsia="宋体" w:cs="宋体"/>
          <w:color w:val="auto"/>
          <w:spacing w:val="-2"/>
          <w:sz w:val="24"/>
          <w:szCs w:val="24"/>
          <w:highlight w:val="none"/>
        </w:rPr>
        <w:t>主持人宣布商务技术得分及无效（废）投标情形（如果有），公布经商务技术评审符合招标文件要求的供应商名单及其商务技术得分。</w:t>
      </w:r>
    </w:p>
    <w:p w14:paraId="4574E112">
      <w:pPr>
        <w:spacing w:before="156" w:line="219" w:lineRule="auto"/>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5</w:t>
      </w:r>
      <w:r>
        <w:rPr>
          <w:rFonts w:hint="eastAsia" w:ascii="宋体" w:hAnsi="宋体" w:cs="宋体"/>
          <w:color w:val="auto"/>
          <w:spacing w:val="-2"/>
          <w:sz w:val="24"/>
          <w:szCs w:val="24"/>
          <w:highlight w:val="none"/>
          <w:lang w:val="en-US" w:eastAsia="zh-CN"/>
        </w:rPr>
        <w:t>.</w:t>
      </w:r>
      <w:r>
        <w:rPr>
          <w:rFonts w:hint="eastAsia" w:ascii="宋体" w:hAnsi="宋体" w:eastAsia="宋体" w:cs="宋体"/>
          <w:color w:val="auto"/>
          <w:spacing w:val="-2"/>
          <w:sz w:val="24"/>
          <w:szCs w:val="24"/>
          <w:highlight w:val="none"/>
        </w:rPr>
        <w:t>主持人开启报价文件。</w:t>
      </w:r>
    </w:p>
    <w:p w14:paraId="77741779">
      <w:pPr>
        <w:spacing w:before="156" w:line="219" w:lineRule="auto"/>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6</w:t>
      </w:r>
      <w:r>
        <w:rPr>
          <w:rFonts w:hint="eastAsia" w:ascii="宋体" w:hAnsi="宋体" w:cs="宋体"/>
          <w:color w:val="auto"/>
          <w:spacing w:val="-2"/>
          <w:sz w:val="24"/>
          <w:szCs w:val="24"/>
          <w:highlight w:val="none"/>
          <w:lang w:val="en-US" w:eastAsia="zh-CN"/>
        </w:rPr>
        <w:t>.</w:t>
      </w:r>
      <w:r>
        <w:rPr>
          <w:rFonts w:hint="eastAsia" w:ascii="宋体" w:hAnsi="宋体" w:eastAsia="宋体" w:cs="宋体"/>
          <w:color w:val="auto"/>
          <w:spacing w:val="-2"/>
          <w:sz w:val="24"/>
          <w:szCs w:val="24"/>
          <w:highlight w:val="none"/>
        </w:rPr>
        <w:t>评审小组对投标文件报价文件进行评审，核准投标报价及计算价格分，汇总商务技术分、价格分，根据得分排序确定中标候选人。</w:t>
      </w:r>
    </w:p>
    <w:p w14:paraId="2EF1FC28">
      <w:pPr>
        <w:spacing w:before="156" w:line="219" w:lineRule="auto"/>
        <w:ind w:firstLine="472" w:firstLineChars="200"/>
        <w:rPr>
          <w:rFonts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7</w:t>
      </w:r>
      <w:r>
        <w:rPr>
          <w:rFonts w:hint="eastAsia" w:ascii="宋体" w:hAnsi="宋体" w:cs="宋体"/>
          <w:color w:val="auto"/>
          <w:spacing w:val="-2"/>
          <w:sz w:val="24"/>
          <w:szCs w:val="24"/>
          <w:highlight w:val="none"/>
          <w:lang w:val="en-US" w:eastAsia="zh-CN"/>
        </w:rPr>
        <w:t>.</w:t>
      </w:r>
      <w:r>
        <w:rPr>
          <w:rFonts w:hint="eastAsia" w:ascii="宋体" w:hAnsi="宋体" w:eastAsia="宋体" w:cs="宋体"/>
          <w:color w:val="auto"/>
          <w:spacing w:val="-2"/>
          <w:sz w:val="24"/>
          <w:szCs w:val="24"/>
          <w:highlight w:val="none"/>
        </w:rPr>
        <w:t>主持人公布评标结果。</w:t>
      </w:r>
    </w:p>
    <w:p w14:paraId="2698171A">
      <w:pPr>
        <w:keepNext w:val="0"/>
        <w:keepLines w:val="0"/>
        <w:pageBreakBefore w:val="0"/>
        <w:widowControl w:val="0"/>
        <w:kinsoku/>
        <w:wordWrap/>
        <w:overflowPunct/>
        <w:topLinePunct w:val="0"/>
        <w:autoSpaceDE/>
        <w:autoSpaceDN/>
        <w:bidi w:val="0"/>
        <w:adjustRightInd/>
        <w:snapToGrid/>
        <w:spacing w:line="440" w:lineRule="exact"/>
        <w:ind w:left="0" w:right="0"/>
        <w:textAlignment w:val="auto"/>
        <w:outlineLvl w:val="1"/>
        <w:rPr>
          <w:rFonts w:ascii="宋体" w:hAnsi="宋体" w:eastAsia="宋体" w:cs="宋体"/>
          <w:color w:val="auto"/>
          <w:sz w:val="24"/>
          <w:szCs w:val="24"/>
          <w:highlight w:val="none"/>
        </w:rPr>
      </w:pPr>
      <w:r>
        <w:rPr>
          <w:rFonts w:ascii="宋体" w:hAnsi="宋体" w:eastAsia="宋体" w:cs="宋体"/>
          <w:b/>
          <w:bCs/>
          <w:color w:val="auto"/>
          <w:spacing w:val="-3"/>
          <w:sz w:val="24"/>
          <w:szCs w:val="24"/>
          <w:highlight w:val="none"/>
        </w:rPr>
        <w:t>（三）开标特别说明（采用电子投标、不见面开标的项目）</w:t>
      </w:r>
    </w:p>
    <w:p w14:paraId="37762859">
      <w:pPr>
        <w:keepNext w:val="0"/>
        <w:keepLines w:val="0"/>
        <w:pageBreakBefore w:val="0"/>
        <w:widowControl w:val="0"/>
        <w:kinsoku/>
        <w:wordWrap/>
        <w:overflowPunct/>
        <w:topLinePunct w:val="0"/>
        <w:autoSpaceDE/>
        <w:autoSpaceDN/>
        <w:bidi w:val="0"/>
        <w:adjustRightInd/>
        <w:snapToGrid/>
        <w:spacing w:line="440" w:lineRule="exact"/>
        <w:ind w:left="0" w:right="0" w:firstLine="554"/>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1.本项目实行网上投标，采用电子投标文件。若供应商参与投标，自行承担投标一切费用。</w:t>
      </w:r>
    </w:p>
    <w:p w14:paraId="0856F570">
      <w:pPr>
        <w:keepNext w:val="0"/>
        <w:keepLines w:val="0"/>
        <w:pageBreakBefore w:val="0"/>
        <w:widowControl w:val="0"/>
        <w:kinsoku/>
        <w:wordWrap/>
        <w:overflowPunct/>
        <w:topLinePunct w:val="0"/>
        <w:autoSpaceDE/>
        <w:autoSpaceDN/>
        <w:bidi w:val="0"/>
        <w:adjustRightInd/>
        <w:snapToGrid/>
        <w:spacing w:line="440" w:lineRule="exact"/>
        <w:ind w:left="0" w:right="0" w:firstLine="539"/>
        <w:textAlignment w:val="auto"/>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2.标前准备：</w:t>
      </w:r>
    </w:p>
    <w:p w14:paraId="3E156C99">
      <w:pPr>
        <w:keepNext w:val="0"/>
        <w:keepLines w:val="0"/>
        <w:pageBreakBefore w:val="0"/>
        <w:widowControl w:val="0"/>
        <w:kinsoku/>
        <w:wordWrap/>
        <w:overflowPunct/>
        <w:topLinePunct w:val="0"/>
        <w:autoSpaceDE/>
        <w:autoSpaceDN/>
        <w:bidi w:val="0"/>
        <w:adjustRightInd/>
        <w:snapToGrid/>
        <w:spacing w:line="440" w:lineRule="exact"/>
        <w:ind w:left="0" w:right="0" w:firstLine="539"/>
        <w:textAlignment w:val="auto"/>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2.1各供应商应确保在参与本项目前成为绍兴市阳光采购服务平台网站正式注册会员，并完成CA数字证书办理。因未完成注册、未办理CA数字证书等原因造成无法投标或投标失败等后果由供应商自行承担。</w:t>
      </w:r>
    </w:p>
    <w:p w14:paraId="709686C7">
      <w:pPr>
        <w:keepNext w:val="0"/>
        <w:keepLines w:val="0"/>
        <w:pageBreakBefore w:val="0"/>
        <w:widowControl w:val="0"/>
        <w:kinsoku/>
        <w:wordWrap/>
        <w:overflowPunct/>
        <w:topLinePunct w:val="0"/>
        <w:autoSpaceDE/>
        <w:autoSpaceDN/>
        <w:bidi w:val="0"/>
        <w:adjustRightInd/>
        <w:snapToGrid/>
        <w:spacing w:line="440" w:lineRule="exact"/>
        <w:ind w:left="0" w:right="0" w:firstLine="539"/>
        <w:textAlignment w:val="auto"/>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2.2供应商将绍兴市阳光采购服务平台电子投标文件制作工具下载、安装完成后，通过CA登录进行投标文件制作。在使用绍兴市阳光采购服务平台电子投标文件制作工具时，建议使用WIN7及以上操作系统。</w:t>
      </w:r>
    </w:p>
    <w:p w14:paraId="626B1E21">
      <w:pPr>
        <w:keepNext w:val="0"/>
        <w:keepLines w:val="0"/>
        <w:pageBreakBefore w:val="0"/>
        <w:widowControl w:val="0"/>
        <w:kinsoku/>
        <w:wordWrap/>
        <w:overflowPunct/>
        <w:topLinePunct w:val="0"/>
        <w:autoSpaceDE/>
        <w:autoSpaceDN/>
        <w:bidi w:val="0"/>
        <w:adjustRightInd/>
        <w:snapToGrid/>
        <w:spacing w:line="440" w:lineRule="exact"/>
        <w:ind w:left="0" w:right="0" w:firstLine="539"/>
        <w:textAlignment w:val="auto"/>
        <w:rPr>
          <w:rFonts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注：供应商先要申领CA，取得CA后需要在绍兴市阳光采购服务平台进行绑定，CA相关操作可参考《绍兴市阳光采购服务平台投标人电子投标文件制作工具使用手册》（https://ygcg.sxjypt.com/detail?articleId=298）。CA数字证书办理需要一定时间，建议供应商获取招标文件后立即办理。</w:t>
      </w:r>
    </w:p>
    <w:p w14:paraId="34AC05AA">
      <w:pPr>
        <w:keepNext w:val="0"/>
        <w:keepLines w:val="0"/>
        <w:pageBreakBefore w:val="0"/>
        <w:widowControl w:val="0"/>
        <w:kinsoku/>
        <w:wordWrap/>
        <w:overflowPunct/>
        <w:topLinePunct w:val="0"/>
        <w:autoSpaceDE/>
        <w:autoSpaceDN/>
        <w:bidi w:val="0"/>
        <w:adjustRightInd/>
        <w:snapToGrid/>
        <w:spacing w:line="440" w:lineRule="exact"/>
        <w:ind w:left="0" w:right="0" w:firstLine="476" w:firstLineChars="200"/>
        <w:textAlignment w:val="auto"/>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3.投标文件制作、递交、解密：</w:t>
      </w:r>
    </w:p>
    <w:p w14:paraId="590F40D0">
      <w:pPr>
        <w:keepNext w:val="0"/>
        <w:keepLines w:val="0"/>
        <w:pageBreakBefore w:val="0"/>
        <w:widowControl w:val="0"/>
        <w:kinsoku/>
        <w:wordWrap/>
        <w:overflowPunct/>
        <w:topLinePunct w:val="0"/>
        <w:autoSpaceDE/>
        <w:autoSpaceDN/>
        <w:bidi w:val="0"/>
        <w:adjustRightInd/>
        <w:snapToGrid/>
        <w:spacing w:line="440" w:lineRule="exact"/>
        <w:ind w:right="0" w:firstLine="472" w:firstLineChars="200"/>
        <w:textAlignment w:val="auto"/>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3.1</w:t>
      </w:r>
      <w:r>
        <w:rPr>
          <w:rFonts w:ascii="宋体" w:hAnsi="宋体" w:eastAsia="宋体" w:cs="宋体"/>
          <w:color w:val="auto"/>
          <w:spacing w:val="-47"/>
          <w:sz w:val="24"/>
          <w:szCs w:val="24"/>
          <w:highlight w:val="none"/>
        </w:rPr>
        <w:t xml:space="preserve"> </w:t>
      </w:r>
      <w:r>
        <w:rPr>
          <w:rFonts w:hint="eastAsia" w:ascii="宋体" w:hAnsi="宋体" w:eastAsia="宋体" w:cs="宋体"/>
          <w:color w:val="auto"/>
          <w:spacing w:val="-2"/>
          <w:sz w:val="24"/>
          <w:szCs w:val="24"/>
          <w:highlight w:val="none"/>
        </w:rPr>
        <w:t>供应商应按照本项目招标文件和绍兴市阳光采购服务平台的要求编制、加密传输投标文件。投标文件制作详见《绍兴市阳光采购服务平台投标人电子投标文件制作工具使用手册》。</w:t>
      </w:r>
    </w:p>
    <w:p w14:paraId="1DF25517">
      <w:pPr>
        <w:keepNext w:val="0"/>
        <w:keepLines w:val="0"/>
        <w:pageBreakBefore w:val="0"/>
        <w:widowControl w:val="0"/>
        <w:kinsoku/>
        <w:wordWrap/>
        <w:overflowPunct/>
        <w:topLinePunct w:val="0"/>
        <w:autoSpaceDE/>
        <w:autoSpaceDN/>
        <w:bidi w:val="0"/>
        <w:adjustRightInd/>
        <w:snapToGrid/>
        <w:spacing w:line="440" w:lineRule="exact"/>
        <w:ind w:left="0" w:right="0" w:firstLine="538"/>
        <w:textAlignment w:val="auto"/>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投标人</w:t>
      </w:r>
      <w:r>
        <w:rPr>
          <w:rFonts w:hint="eastAsia" w:ascii="宋体" w:hAnsi="宋体" w:eastAsia="宋体" w:cs="宋体"/>
          <w:color w:val="auto"/>
          <w:spacing w:val="2"/>
          <w:sz w:val="24"/>
          <w:szCs w:val="24"/>
          <w:highlight w:val="none"/>
        </w:rPr>
        <w:t>在使用系统进行投标的过程中遇到涉及平台使用的任何问题，可致电绍兴市阳光采购服务平台技术支持热线咨询，联系方式：0575-88163066</w:t>
      </w:r>
    </w:p>
    <w:p w14:paraId="7D695563">
      <w:pPr>
        <w:keepNext w:val="0"/>
        <w:keepLines w:val="0"/>
        <w:pageBreakBefore w:val="0"/>
        <w:widowControl w:val="0"/>
        <w:kinsoku/>
        <w:wordWrap/>
        <w:overflowPunct/>
        <w:topLinePunct w:val="0"/>
        <w:autoSpaceDE/>
        <w:autoSpaceDN/>
        <w:bidi w:val="0"/>
        <w:adjustRightInd/>
        <w:snapToGrid/>
        <w:spacing w:line="440" w:lineRule="exact"/>
        <w:ind w:left="0" w:right="0" w:firstLine="543"/>
        <w:textAlignment w:val="auto"/>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3.2</w:t>
      </w:r>
      <w:r>
        <w:rPr>
          <w:rFonts w:ascii="宋体" w:hAnsi="宋体" w:eastAsia="宋体" w:cs="宋体"/>
          <w:color w:val="auto"/>
          <w:spacing w:val="-41"/>
          <w:sz w:val="24"/>
          <w:szCs w:val="24"/>
          <w:highlight w:val="none"/>
        </w:rPr>
        <w:t xml:space="preserve"> </w:t>
      </w:r>
      <w:r>
        <w:rPr>
          <w:rFonts w:ascii="宋体" w:hAnsi="宋体" w:eastAsia="宋体" w:cs="宋体"/>
          <w:color w:val="auto"/>
          <w:spacing w:val="-1"/>
          <w:sz w:val="24"/>
          <w:szCs w:val="24"/>
          <w:highlight w:val="none"/>
        </w:rPr>
        <w:t>投标人</w:t>
      </w:r>
      <w:r>
        <w:rPr>
          <w:rFonts w:hint="eastAsia" w:ascii="宋体" w:hAnsi="宋体" w:eastAsia="宋体" w:cs="宋体"/>
          <w:color w:val="auto"/>
          <w:spacing w:val="-1"/>
          <w:sz w:val="24"/>
          <w:szCs w:val="24"/>
          <w:highlight w:val="none"/>
        </w:rPr>
        <w:t>应在解密指令发出后30分钟内使用绍兴市阳光采购服务平台电子投标文件制作工具完成投标文件解密，具体详见《绍兴市阳光采购服务平台投标人电子投标文件制作工具使用手册》。若</w:t>
      </w:r>
      <w:r>
        <w:rPr>
          <w:rFonts w:ascii="宋体" w:hAnsi="宋体" w:eastAsia="宋体" w:cs="宋体"/>
          <w:color w:val="auto"/>
          <w:spacing w:val="-1"/>
          <w:sz w:val="24"/>
          <w:szCs w:val="24"/>
          <w:highlight w:val="none"/>
        </w:rPr>
        <w:t>投标人</w:t>
      </w:r>
      <w:r>
        <w:rPr>
          <w:rFonts w:hint="eastAsia" w:ascii="宋体" w:hAnsi="宋体" w:eastAsia="宋体" w:cs="宋体"/>
          <w:color w:val="auto"/>
          <w:spacing w:val="-1"/>
          <w:sz w:val="24"/>
          <w:szCs w:val="24"/>
          <w:highlight w:val="none"/>
        </w:rPr>
        <w:t>未按时解密的，视为投标文件撤回。</w:t>
      </w:r>
    </w:p>
    <w:p w14:paraId="363742FD">
      <w:pPr>
        <w:keepNext w:val="0"/>
        <w:keepLines w:val="0"/>
        <w:pageBreakBefore w:val="0"/>
        <w:widowControl w:val="0"/>
        <w:kinsoku/>
        <w:wordWrap/>
        <w:overflowPunct/>
        <w:topLinePunct w:val="0"/>
        <w:autoSpaceDE/>
        <w:autoSpaceDN/>
        <w:bidi w:val="0"/>
        <w:adjustRightInd/>
        <w:snapToGrid/>
        <w:spacing w:line="440" w:lineRule="exact"/>
        <w:ind w:left="0" w:right="0" w:firstLine="517"/>
        <w:textAlignment w:val="auto"/>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4.投标文件解密在</w:t>
      </w:r>
      <w:r>
        <w:rPr>
          <w:rFonts w:ascii="宋体" w:hAnsi="宋体" w:eastAsia="宋体" w:cs="宋体"/>
          <w:color w:val="auto"/>
          <w:spacing w:val="-45"/>
          <w:sz w:val="24"/>
          <w:szCs w:val="24"/>
          <w:highlight w:val="none"/>
        </w:rPr>
        <w:t xml:space="preserve"> </w:t>
      </w:r>
      <w:r>
        <w:rPr>
          <w:rFonts w:hint="eastAsia" w:ascii="宋体" w:hAnsi="宋体" w:cs="宋体"/>
          <w:color w:val="auto"/>
          <w:spacing w:val="-2"/>
          <w:sz w:val="24"/>
          <w:szCs w:val="24"/>
          <w:highlight w:val="none"/>
          <w:lang w:val="en-US" w:eastAsia="zh-CN"/>
        </w:rPr>
        <w:t>3</w:t>
      </w:r>
      <w:r>
        <w:rPr>
          <w:rFonts w:ascii="宋体" w:hAnsi="宋体" w:eastAsia="宋体" w:cs="宋体"/>
          <w:color w:val="auto"/>
          <w:spacing w:val="-2"/>
          <w:sz w:val="24"/>
          <w:szCs w:val="24"/>
          <w:highlight w:val="none"/>
        </w:rPr>
        <w:t>0</w:t>
      </w:r>
      <w:r>
        <w:rPr>
          <w:rFonts w:ascii="宋体" w:hAnsi="宋体" w:eastAsia="宋体" w:cs="宋体"/>
          <w:color w:val="auto"/>
          <w:spacing w:val="-48"/>
          <w:sz w:val="24"/>
          <w:szCs w:val="24"/>
          <w:highlight w:val="none"/>
        </w:rPr>
        <w:t xml:space="preserve"> </w:t>
      </w:r>
      <w:r>
        <w:rPr>
          <w:rFonts w:ascii="宋体" w:hAnsi="宋体" w:eastAsia="宋体" w:cs="宋体"/>
          <w:color w:val="auto"/>
          <w:spacing w:val="-2"/>
          <w:sz w:val="24"/>
          <w:szCs w:val="24"/>
          <w:highlight w:val="none"/>
        </w:rPr>
        <w:t>分钟内完成，具体以绍兴市阳光采购服务平台系统时</w:t>
      </w:r>
      <w:r>
        <w:rPr>
          <w:rFonts w:ascii="宋体" w:hAnsi="宋体" w:eastAsia="宋体" w:cs="宋体"/>
          <w:color w:val="auto"/>
          <w:sz w:val="24"/>
          <w:szCs w:val="24"/>
          <w:highlight w:val="none"/>
        </w:rPr>
        <w:t xml:space="preserve"> </w:t>
      </w:r>
      <w:r>
        <w:rPr>
          <w:rFonts w:ascii="宋体" w:hAnsi="宋体" w:eastAsia="宋体" w:cs="宋体"/>
          <w:color w:val="auto"/>
          <w:spacing w:val="-8"/>
          <w:sz w:val="24"/>
          <w:szCs w:val="24"/>
          <w:highlight w:val="none"/>
        </w:rPr>
        <w:t>间为准。</w:t>
      </w:r>
    </w:p>
    <w:p w14:paraId="206AC5B1">
      <w:pPr>
        <w:keepNext w:val="0"/>
        <w:keepLines w:val="0"/>
        <w:pageBreakBefore w:val="0"/>
        <w:widowControl w:val="0"/>
        <w:kinsoku/>
        <w:wordWrap/>
        <w:overflowPunct/>
        <w:topLinePunct w:val="0"/>
        <w:autoSpaceDE/>
        <w:autoSpaceDN/>
        <w:bidi w:val="0"/>
        <w:adjustRightInd/>
        <w:snapToGrid/>
        <w:spacing w:line="440" w:lineRule="exact"/>
        <w:ind w:left="0" w:right="0"/>
        <w:textAlignment w:val="auto"/>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因投标人原因造成其电子投标文件未解密的，视作撤回其投标文件。</w:t>
      </w:r>
    </w:p>
    <w:p w14:paraId="58FCA5A9">
      <w:pPr>
        <w:keepNext w:val="0"/>
        <w:keepLines w:val="0"/>
        <w:pageBreakBefore w:val="0"/>
        <w:widowControl w:val="0"/>
        <w:kinsoku/>
        <w:wordWrap/>
        <w:overflowPunct/>
        <w:topLinePunct w:val="0"/>
        <w:autoSpaceDE/>
        <w:autoSpaceDN/>
        <w:bidi w:val="0"/>
        <w:adjustRightInd/>
        <w:snapToGrid/>
        <w:spacing w:line="440" w:lineRule="exact"/>
        <w:ind w:left="0" w:right="0" w:firstLine="536"/>
        <w:textAlignment w:val="auto"/>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部分投标人的电子投标文件无法解密的，其他投标文件的开标可以继续进</w:t>
      </w:r>
      <w:r>
        <w:rPr>
          <w:rFonts w:ascii="宋体" w:hAnsi="宋体" w:eastAsia="宋体" w:cs="宋体"/>
          <w:color w:val="auto"/>
          <w:spacing w:val="11"/>
          <w:sz w:val="24"/>
          <w:szCs w:val="24"/>
          <w:highlight w:val="none"/>
        </w:rPr>
        <w:t xml:space="preserve"> </w:t>
      </w:r>
      <w:r>
        <w:rPr>
          <w:rFonts w:ascii="宋体" w:hAnsi="宋体" w:eastAsia="宋体" w:cs="宋体"/>
          <w:color w:val="auto"/>
          <w:spacing w:val="-7"/>
          <w:sz w:val="24"/>
          <w:szCs w:val="24"/>
          <w:highlight w:val="none"/>
        </w:rPr>
        <w:t>行。</w:t>
      </w:r>
    </w:p>
    <w:p w14:paraId="79BB0F87">
      <w:pPr>
        <w:keepNext w:val="0"/>
        <w:keepLines w:val="0"/>
        <w:pageBreakBefore w:val="0"/>
        <w:widowControl w:val="0"/>
        <w:kinsoku/>
        <w:wordWrap/>
        <w:overflowPunct/>
        <w:topLinePunct w:val="0"/>
        <w:autoSpaceDE/>
        <w:autoSpaceDN/>
        <w:bidi w:val="0"/>
        <w:adjustRightInd/>
        <w:snapToGrid/>
        <w:spacing w:line="440" w:lineRule="exact"/>
        <w:ind w:left="0" w:right="0" w:firstLine="543"/>
        <w:textAlignment w:val="auto"/>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5.电子投标项目开标的其他相关程序按照绍兴市阳光采购服务平台相关制</w:t>
      </w:r>
      <w:r>
        <w:rPr>
          <w:rFonts w:ascii="宋体" w:hAnsi="宋体" w:eastAsia="宋体" w:cs="宋体"/>
          <w:color w:val="auto"/>
          <w:spacing w:val="5"/>
          <w:sz w:val="24"/>
          <w:szCs w:val="24"/>
          <w:highlight w:val="none"/>
        </w:rPr>
        <w:t xml:space="preserve"> </w:t>
      </w:r>
      <w:r>
        <w:rPr>
          <w:rFonts w:ascii="宋体" w:hAnsi="宋体" w:eastAsia="宋体" w:cs="宋体"/>
          <w:color w:val="auto"/>
          <w:spacing w:val="-3"/>
          <w:sz w:val="24"/>
          <w:szCs w:val="24"/>
          <w:highlight w:val="none"/>
        </w:rPr>
        <w:t>度执行。</w:t>
      </w:r>
    </w:p>
    <w:p w14:paraId="48C8DFF5">
      <w:pPr>
        <w:keepNext w:val="0"/>
        <w:keepLines w:val="0"/>
        <w:pageBreakBefore w:val="0"/>
        <w:widowControl w:val="0"/>
        <w:kinsoku/>
        <w:wordWrap/>
        <w:overflowPunct/>
        <w:topLinePunct w:val="0"/>
        <w:autoSpaceDE/>
        <w:autoSpaceDN/>
        <w:bidi w:val="0"/>
        <w:adjustRightInd/>
        <w:snapToGrid/>
        <w:spacing w:line="440" w:lineRule="exact"/>
        <w:ind w:right="0" w:firstLine="488" w:firstLineChars="200"/>
        <w:textAlignment w:val="auto"/>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6.招标过程中出现以下情形，导致电子交易平台无法正常运行，或者无法</w:t>
      </w:r>
      <w:r>
        <w:rPr>
          <w:rFonts w:ascii="宋体" w:hAnsi="宋体" w:eastAsia="宋体" w:cs="宋体"/>
          <w:color w:val="auto"/>
          <w:spacing w:val="7"/>
          <w:sz w:val="24"/>
          <w:szCs w:val="24"/>
          <w:highlight w:val="none"/>
        </w:rPr>
        <w:t xml:space="preserve"> </w:t>
      </w:r>
      <w:r>
        <w:rPr>
          <w:rFonts w:ascii="宋体" w:hAnsi="宋体" w:eastAsia="宋体" w:cs="宋体"/>
          <w:color w:val="auto"/>
          <w:sz w:val="24"/>
          <w:szCs w:val="24"/>
          <w:highlight w:val="none"/>
        </w:rPr>
        <w:t>保证电子交易的公平、公正和安全时，招标</w:t>
      </w:r>
      <w:r>
        <w:rPr>
          <w:rFonts w:ascii="宋体" w:hAnsi="宋体" w:eastAsia="宋体" w:cs="宋体"/>
          <w:color w:val="auto"/>
          <w:spacing w:val="-1"/>
          <w:sz w:val="24"/>
          <w:szCs w:val="24"/>
          <w:highlight w:val="none"/>
        </w:rPr>
        <w:t>人可暂停或延期交易活动：</w:t>
      </w:r>
    </w:p>
    <w:p w14:paraId="38E6330E">
      <w:pPr>
        <w:keepNext w:val="0"/>
        <w:keepLines w:val="0"/>
        <w:pageBreakBefore w:val="0"/>
        <w:widowControl w:val="0"/>
        <w:kinsoku/>
        <w:wordWrap/>
        <w:overflowPunct/>
        <w:topLinePunct w:val="0"/>
        <w:autoSpaceDE/>
        <w:autoSpaceDN/>
        <w:bidi w:val="0"/>
        <w:adjustRightInd/>
        <w:snapToGrid/>
        <w:spacing w:line="440" w:lineRule="exact"/>
        <w:ind w:right="0" w:firstLine="472" w:firstLineChars="200"/>
        <w:textAlignment w:val="auto"/>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6.1</w:t>
      </w:r>
      <w:r>
        <w:rPr>
          <w:rFonts w:ascii="宋体" w:hAnsi="宋体" w:eastAsia="宋体" w:cs="宋体"/>
          <w:color w:val="auto"/>
          <w:spacing w:val="-37"/>
          <w:sz w:val="24"/>
          <w:szCs w:val="24"/>
          <w:highlight w:val="none"/>
        </w:rPr>
        <w:t xml:space="preserve"> </w:t>
      </w:r>
      <w:r>
        <w:rPr>
          <w:rFonts w:ascii="宋体" w:hAnsi="宋体" w:eastAsia="宋体" w:cs="宋体"/>
          <w:color w:val="auto"/>
          <w:spacing w:val="-2"/>
          <w:sz w:val="24"/>
          <w:szCs w:val="24"/>
          <w:highlight w:val="none"/>
        </w:rPr>
        <w:t>交易场所电力（网络）供应异常；</w:t>
      </w:r>
    </w:p>
    <w:p w14:paraId="7F5BD6E5">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rPr>
        <w:t>6.2 电子交易平台被非法网络攻击</w:t>
      </w:r>
      <w:r>
        <w:rPr>
          <w:rFonts w:hint="eastAsia" w:ascii="宋体" w:hAnsi="宋体" w:eastAsia="宋体" w:cs="宋体"/>
          <w:color w:val="auto"/>
          <w:sz w:val="24"/>
          <w:szCs w:val="24"/>
          <w:highlight w:val="none"/>
          <w:lang w:eastAsia="zh-CN"/>
        </w:rPr>
        <w:t>；</w:t>
      </w:r>
    </w:p>
    <w:p w14:paraId="4E3F1718">
      <w:pPr>
        <w:keepNext w:val="0"/>
        <w:keepLines w:val="0"/>
        <w:pageBreakBefore w:val="0"/>
        <w:widowControl w:val="0"/>
        <w:kinsoku/>
        <w:wordWrap/>
        <w:overflowPunct/>
        <w:topLinePunct w:val="0"/>
        <w:autoSpaceDE/>
        <w:autoSpaceDN/>
        <w:bidi w:val="0"/>
        <w:adjustRightInd/>
        <w:snapToGrid/>
        <w:spacing w:line="440" w:lineRule="exact"/>
        <w:ind w:right="0" w:firstLine="464" w:firstLineChars="200"/>
        <w:textAlignment w:val="auto"/>
        <w:rPr>
          <w:rFonts w:ascii="宋体" w:hAnsi="宋体" w:eastAsia="宋体" w:cs="宋体"/>
          <w:color w:val="auto"/>
          <w:spacing w:val="-4"/>
          <w:sz w:val="24"/>
          <w:szCs w:val="24"/>
          <w:highlight w:val="none"/>
        </w:rPr>
      </w:pPr>
      <w:r>
        <w:rPr>
          <w:rFonts w:ascii="宋体" w:hAnsi="宋体" w:eastAsia="宋体" w:cs="宋体"/>
          <w:color w:val="auto"/>
          <w:spacing w:val="-4"/>
          <w:sz w:val="24"/>
          <w:szCs w:val="24"/>
          <w:highlight w:val="none"/>
        </w:rPr>
        <w:t>6.3</w:t>
      </w:r>
      <w:r>
        <w:rPr>
          <w:rFonts w:ascii="宋体" w:hAnsi="宋体" w:eastAsia="宋体" w:cs="宋体"/>
          <w:color w:val="auto"/>
          <w:spacing w:val="-9"/>
          <w:sz w:val="24"/>
          <w:szCs w:val="24"/>
          <w:highlight w:val="none"/>
        </w:rPr>
        <w:t xml:space="preserve"> </w:t>
      </w:r>
      <w:r>
        <w:rPr>
          <w:rFonts w:ascii="宋体" w:hAnsi="宋体" w:eastAsia="宋体" w:cs="宋体"/>
          <w:color w:val="auto"/>
          <w:spacing w:val="-4"/>
          <w:sz w:val="24"/>
          <w:szCs w:val="24"/>
          <w:highlight w:val="none"/>
        </w:rPr>
        <w:t>电子交易平台硬件技术故障；</w:t>
      </w:r>
    </w:p>
    <w:p w14:paraId="5403E865">
      <w:pPr>
        <w:keepNext w:val="0"/>
        <w:keepLines w:val="0"/>
        <w:pageBreakBefore w:val="0"/>
        <w:widowControl w:val="0"/>
        <w:kinsoku/>
        <w:wordWrap/>
        <w:overflowPunct/>
        <w:topLinePunct w:val="0"/>
        <w:autoSpaceDE/>
        <w:autoSpaceDN/>
        <w:bidi w:val="0"/>
        <w:adjustRightInd/>
        <w:snapToGrid/>
        <w:spacing w:line="440" w:lineRule="exact"/>
        <w:ind w:left="0" w:right="0" w:firstLine="464" w:firstLineChars="200"/>
        <w:textAlignment w:val="auto"/>
        <w:rPr>
          <w:rFonts w:ascii="宋体" w:hAnsi="宋体" w:eastAsia="宋体" w:cs="宋体"/>
          <w:color w:val="auto"/>
          <w:spacing w:val="-4"/>
          <w:sz w:val="24"/>
          <w:szCs w:val="24"/>
          <w:highlight w:val="none"/>
        </w:rPr>
      </w:pPr>
      <w:r>
        <w:rPr>
          <w:rFonts w:ascii="宋体" w:hAnsi="宋体" w:eastAsia="宋体" w:cs="宋体"/>
          <w:color w:val="auto"/>
          <w:spacing w:val="-4"/>
          <w:sz w:val="24"/>
          <w:szCs w:val="24"/>
          <w:highlight w:val="none"/>
        </w:rPr>
        <w:t>6.4</w:t>
      </w:r>
      <w:r>
        <w:rPr>
          <w:rFonts w:ascii="宋体" w:hAnsi="宋体" w:eastAsia="宋体" w:cs="宋体"/>
          <w:color w:val="auto"/>
          <w:spacing w:val="-9"/>
          <w:sz w:val="24"/>
          <w:szCs w:val="24"/>
          <w:highlight w:val="none"/>
        </w:rPr>
        <w:t xml:space="preserve"> </w:t>
      </w:r>
      <w:r>
        <w:rPr>
          <w:rFonts w:ascii="宋体" w:hAnsi="宋体" w:eastAsia="宋体" w:cs="宋体"/>
          <w:color w:val="auto"/>
          <w:spacing w:val="-4"/>
          <w:sz w:val="24"/>
          <w:szCs w:val="24"/>
          <w:highlight w:val="none"/>
        </w:rPr>
        <w:t>电子交易平台系统软件异常；</w:t>
      </w:r>
    </w:p>
    <w:p w14:paraId="5AE8F704">
      <w:pPr>
        <w:keepNext w:val="0"/>
        <w:keepLines w:val="0"/>
        <w:pageBreakBefore w:val="0"/>
        <w:widowControl w:val="0"/>
        <w:kinsoku/>
        <w:wordWrap/>
        <w:overflowPunct/>
        <w:topLinePunct w:val="0"/>
        <w:autoSpaceDE/>
        <w:autoSpaceDN/>
        <w:bidi w:val="0"/>
        <w:adjustRightInd/>
        <w:snapToGrid/>
        <w:spacing w:line="440" w:lineRule="exact"/>
        <w:ind w:left="0" w:right="0" w:firstLine="488" w:firstLineChars="200"/>
        <w:textAlignment w:val="auto"/>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6.5 其他导致电子</w:t>
      </w:r>
      <w:r>
        <w:rPr>
          <w:rFonts w:ascii="宋体" w:hAnsi="宋体" w:eastAsia="宋体" w:cs="宋体"/>
          <w:color w:val="auto"/>
          <w:spacing w:val="-3"/>
          <w:sz w:val="24"/>
          <w:szCs w:val="24"/>
          <w:highlight w:val="none"/>
        </w:rPr>
        <w:t>交易平台无法正常运行，影响</w:t>
      </w:r>
      <w:r>
        <w:rPr>
          <w:rFonts w:ascii="宋体" w:hAnsi="宋体" w:eastAsia="宋体" w:cs="宋体"/>
          <w:color w:val="auto"/>
          <w:spacing w:val="-4"/>
          <w:sz w:val="24"/>
          <w:szCs w:val="24"/>
          <w:highlight w:val="none"/>
        </w:rPr>
        <w:t>交易活动正常开展，或无法</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保证电子交易的公平、公正和安全的情况。</w:t>
      </w:r>
    </w:p>
    <w:p w14:paraId="0556A850">
      <w:pPr>
        <w:keepNext w:val="0"/>
        <w:keepLines w:val="0"/>
        <w:pageBreakBefore w:val="0"/>
        <w:widowControl w:val="0"/>
        <w:kinsoku/>
        <w:wordWrap/>
        <w:overflowPunct/>
        <w:topLinePunct w:val="0"/>
        <w:autoSpaceDE/>
        <w:autoSpaceDN/>
        <w:bidi w:val="0"/>
        <w:adjustRightInd/>
        <w:snapToGrid/>
        <w:spacing w:line="440" w:lineRule="exact"/>
        <w:ind w:left="0" w:right="0"/>
        <w:textAlignment w:val="auto"/>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出现前款规定情形，不影响采购公平、公正性的，招标人</w:t>
      </w:r>
      <w:r>
        <w:rPr>
          <w:rFonts w:ascii="宋体" w:hAnsi="宋体" w:eastAsia="宋体" w:cs="宋体"/>
          <w:color w:val="auto"/>
          <w:spacing w:val="1"/>
          <w:sz w:val="24"/>
          <w:szCs w:val="24"/>
          <w:highlight w:val="none"/>
        </w:rPr>
        <w:t>可以将项目暂停</w:t>
      </w:r>
      <w:r>
        <w:rPr>
          <w:rFonts w:ascii="宋体" w:hAnsi="宋体" w:eastAsia="宋体" w:cs="宋体"/>
          <w:color w:val="auto"/>
          <w:spacing w:val="-3"/>
          <w:sz w:val="24"/>
          <w:szCs w:val="24"/>
          <w:highlight w:val="none"/>
        </w:rPr>
        <w:t>或延期，待上述情形消除后继续组织电子交易活动，也可以决定某些环节以</w:t>
      </w:r>
      <w:r>
        <w:rPr>
          <w:rFonts w:ascii="宋体" w:hAnsi="宋体" w:eastAsia="宋体" w:cs="宋体"/>
          <w:color w:val="auto"/>
          <w:spacing w:val="-4"/>
          <w:sz w:val="24"/>
          <w:szCs w:val="24"/>
          <w:highlight w:val="none"/>
        </w:rPr>
        <w:t>纸质</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形式进行；影响或可能影响招标公平、公正性的，应当重新组织招标。</w:t>
      </w:r>
    </w:p>
    <w:p w14:paraId="6E5B74BE">
      <w:pPr>
        <w:keepNext w:val="0"/>
        <w:keepLines w:val="0"/>
        <w:pageBreakBefore w:val="0"/>
        <w:widowControl w:val="0"/>
        <w:kinsoku/>
        <w:wordWrap/>
        <w:overflowPunct/>
        <w:topLinePunct w:val="0"/>
        <w:autoSpaceDE/>
        <w:autoSpaceDN/>
        <w:bidi w:val="0"/>
        <w:adjustRightInd/>
        <w:snapToGrid/>
        <w:spacing w:line="440" w:lineRule="exact"/>
        <w:ind w:left="0" w:right="0" w:firstLine="542"/>
        <w:jc w:val="both"/>
        <w:textAlignment w:val="auto"/>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7.投标人的法定代表人（或其委托代理人）应实时关注不见面开标系统页</w:t>
      </w:r>
      <w:r>
        <w:rPr>
          <w:rFonts w:ascii="宋体" w:hAnsi="宋体" w:eastAsia="宋体" w:cs="宋体"/>
          <w:color w:val="auto"/>
          <w:spacing w:val="4"/>
          <w:sz w:val="24"/>
          <w:szCs w:val="24"/>
          <w:highlight w:val="none"/>
        </w:rPr>
        <w:t xml:space="preserve"> </w:t>
      </w:r>
      <w:r>
        <w:rPr>
          <w:rFonts w:ascii="宋体" w:hAnsi="宋体" w:eastAsia="宋体" w:cs="宋体"/>
          <w:color w:val="auto"/>
          <w:spacing w:val="-3"/>
          <w:sz w:val="24"/>
          <w:szCs w:val="24"/>
          <w:highlight w:val="none"/>
        </w:rPr>
        <w:t>面，观看开标全过程，并根据需要，使用不见面开标系统与招标代理机构进行互</w:t>
      </w:r>
      <w:r>
        <w:rPr>
          <w:rFonts w:ascii="宋体" w:hAnsi="宋体" w:eastAsia="宋体" w:cs="宋体"/>
          <w:color w:val="auto"/>
          <w:sz w:val="24"/>
          <w:szCs w:val="24"/>
          <w:highlight w:val="none"/>
        </w:rPr>
        <w:t xml:space="preserve"> </w:t>
      </w:r>
      <w:r>
        <w:rPr>
          <w:rFonts w:ascii="宋体" w:hAnsi="宋体" w:eastAsia="宋体" w:cs="宋体"/>
          <w:color w:val="auto"/>
          <w:spacing w:val="-2"/>
          <w:sz w:val="24"/>
          <w:szCs w:val="24"/>
          <w:highlight w:val="none"/>
        </w:rPr>
        <w:t>动交流、澄清等活动。</w:t>
      </w:r>
    </w:p>
    <w:p w14:paraId="4301568C">
      <w:pPr>
        <w:keepNext w:val="0"/>
        <w:keepLines w:val="0"/>
        <w:pageBreakBefore w:val="0"/>
        <w:widowControl w:val="0"/>
        <w:kinsoku/>
        <w:wordWrap/>
        <w:overflowPunct/>
        <w:topLinePunct w:val="0"/>
        <w:autoSpaceDE/>
        <w:autoSpaceDN/>
        <w:bidi w:val="0"/>
        <w:adjustRightInd/>
        <w:snapToGrid/>
        <w:spacing w:line="440" w:lineRule="exact"/>
        <w:ind w:left="0" w:right="0" w:firstLine="534"/>
        <w:textAlignment w:val="auto"/>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投标人登录不见面开标系统，参与在线开标活动，均被视为是投标人的法</w:t>
      </w:r>
      <w:r>
        <w:rPr>
          <w:rFonts w:ascii="宋体" w:hAnsi="宋体" w:eastAsia="宋体" w:cs="宋体"/>
          <w:color w:val="auto"/>
          <w:spacing w:val="11"/>
          <w:sz w:val="24"/>
          <w:szCs w:val="24"/>
          <w:highlight w:val="none"/>
        </w:rPr>
        <w:t xml:space="preserve"> </w:t>
      </w:r>
      <w:r>
        <w:rPr>
          <w:rFonts w:ascii="宋体" w:hAnsi="宋体" w:eastAsia="宋体" w:cs="宋体"/>
          <w:color w:val="auto"/>
          <w:spacing w:val="-1"/>
          <w:sz w:val="24"/>
          <w:szCs w:val="24"/>
          <w:highlight w:val="none"/>
        </w:rPr>
        <w:t>定代表人或其委托代理人，承担相应的法律责任。</w:t>
      </w:r>
    </w:p>
    <w:p w14:paraId="6C148024">
      <w:pPr>
        <w:keepNext w:val="0"/>
        <w:keepLines w:val="0"/>
        <w:pageBreakBefore w:val="0"/>
        <w:widowControl w:val="0"/>
        <w:kinsoku/>
        <w:wordWrap/>
        <w:overflowPunct/>
        <w:topLinePunct w:val="0"/>
        <w:autoSpaceDE/>
        <w:autoSpaceDN/>
        <w:bidi w:val="0"/>
        <w:adjustRightInd/>
        <w:snapToGrid/>
        <w:spacing w:line="440" w:lineRule="exact"/>
        <w:ind w:left="0" w:right="0" w:firstLine="540"/>
        <w:jc w:val="both"/>
        <w:textAlignment w:val="auto"/>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未及时登录不见面开标系统，参与在线开标的投标人，视为放弃交流和对</w:t>
      </w:r>
      <w:r>
        <w:rPr>
          <w:rFonts w:ascii="宋体" w:hAnsi="宋体" w:eastAsia="宋体" w:cs="宋体"/>
          <w:color w:val="auto"/>
          <w:spacing w:val="10"/>
          <w:sz w:val="24"/>
          <w:szCs w:val="24"/>
          <w:highlight w:val="none"/>
        </w:rPr>
        <w:t xml:space="preserve"> </w:t>
      </w:r>
      <w:r>
        <w:rPr>
          <w:rFonts w:ascii="宋体" w:hAnsi="宋体" w:eastAsia="宋体" w:cs="宋体"/>
          <w:color w:val="auto"/>
          <w:spacing w:val="-2"/>
          <w:sz w:val="24"/>
          <w:szCs w:val="24"/>
          <w:highlight w:val="none"/>
        </w:rPr>
        <w:t>开评标全过程提出异议的权利。并且投标人将无法获取解密指令、废标、澄清、</w:t>
      </w:r>
      <w:r>
        <w:rPr>
          <w:rFonts w:ascii="宋体" w:hAnsi="宋体" w:eastAsia="宋体" w:cs="宋体"/>
          <w:color w:val="auto"/>
          <w:spacing w:val="18"/>
          <w:sz w:val="24"/>
          <w:szCs w:val="24"/>
          <w:highlight w:val="none"/>
        </w:rPr>
        <w:t xml:space="preserve"> </w:t>
      </w:r>
      <w:r>
        <w:rPr>
          <w:rFonts w:ascii="宋体" w:hAnsi="宋体" w:eastAsia="宋体" w:cs="宋体"/>
          <w:color w:val="auto"/>
          <w:spacing w:val="-1"/>
          <w:sz w:val="24"/>
          <w:szCs w:val="24"/>
          <w:highlight w:val="none"/>
        </w:rPr>
        <w:t>唱标、评审结果等实时情况。投标人应承担由此引起的相关风险。</w:t>
      </w:r>
    </w:p>
    <w:p w14:paraId="0DA3389D">
      <w:pPr>
        <w:keepNext w:val="0"/>
        <w:keepLines w:val="0"/>
        <w:pageBreakBefore w:val="0"/>
        <w:widowControl w:val="0"/>
        <w:kinsoku/>
        <w:wordWrap/>
        <w:overflowPunct/>
        <w:topLinePunct w:val="0"/>
        <w:autoSpaceDE/>
        <w:autoSpaceDN/>
        <w:bidi w:val="0"/>
        <w:adjustRightInd/>
        <w:snapToGrid/>
        <w:spacing w:line="440" w:lineRule="exact"/>
        <w:ind w:left="0" w:right="0"/>
        <w:textAlignment w:val="auto"/>
        <w:outlineLvl w:val="1"/>
        <w:rPr>
          <w:rFonts w:ascii="宋体" w:hAnsi="宋体" w:eastAsia="宋体" w:cs="宋体"/>
          <w:color w:val="auto"/>
          <w:sz w:val="24"/>
          <w:szCs w:val="24"/>
          <w:highlight w:val="none"/>
        </w:rPr>
      </w:pPr>
      <w:r>
        <w:rPr>
          <w:rFonts w:ascii="宋体" w:hAnsi="宋体" w:eastAsia="宋体" w:cs="宋体"/>
          <w:b/>
          <w:bCs/>
          <w:color w:val="auto"/>
          <w:spacing w:val="-3"/>
          <w:sz w:val="24"/>
          <w:szCs w:val="24"/>
          <w:highlight w:val="none"/>
        </w:rPr>
        <w:t>（三）投标人有下列情形之一的，其投标行为无效：</w:t>
      </w:r>
    </w:p>
    <w:p w14:paraId="235F5BE6">
      <w:pPr>
        <w:keepNext w:val="0"/>
        <w:keepLines w:val="0"/>
        <w:pageBreakBefore w:val="0"/>
        <w:widowControl w:val="0"/>
        <w:kinsoku/>
        <w:wordWrap/>
        <w:overflowPunct/>
        <w:topLinePunct w:val="0"/>
        <w:autoSpaceDE/>
        <w:autoSpaceDN/>
        <w:bidi w:val="0"/>
        <w:adjustRightInd/>
        <w:snapToGrid/>
        <w:spacing w:line="440" w:lineRule="exact"/>
        <w:ind w:left="0" w:right="0" w:firstLine="476" w:firstLineChars="200"/>
        <w:textAlignment w:val="auto"/>
        <w:rPr>
          <w:rFonts w:ascii="宋体" w:hAnsi="宋体" w:eastAsia="宋体" w:cs="宋体"/>
          <w:color w:val="auto"/>
          <w:sz w:val="24"/>
          <w:szCs w:val="24"/>
          <w:highlight w:val="none"/>
        </w:rPr>
      </w:pPr>
      <w:r>
        <w:rPr>
          <w:rFonts w:hint="eastAsia" w:ascii="宋体" w:hAnsi="宋体" w:cs="宋体"/>
          <w:color w:val="auto"/>
          <w:spacing w:val="-1"/>
          <w:sz w:val="24"/>
          <w:szCs w:val="24"/>
          <w:highlight w:val="none"/>
          <w:lang w:eastAsia="zh-CN"/>
        </w:rPr>
        <w:t>1.</w:t>
      </w:r>
      <w:r>
        <w:rPr>
          <w:rFonts w:ascii="宋体" w:hAnsi="宋体" w:eastAsia="宋体" w:cs="宋体"/>
          <w:color w:val="auto"/>
          <w:spacing w:val="-1"/>
          <w:sz w:val="24"/>
          <w:szCs w:val="24"/>
          <w:highlight w:val="none"/>
        </w:rPr>
        <w:t>未按规定在招标会议召开时间前向招标人递交投标文件的；</w:t>
      </w:r>
    </w:p>
    <w:p w14:paraId="0CE522E9">
      <w:pPr>
        <w:keepNext w:val="0"/>
        <w:keepLines w:val="0"/>
        <w:pageBreakBefore w:val="0"/>
        <w:widowControl w:val="0"/>
        <w:kinsoku/>
        <w:wordWrap/>
        <w:overflowPunct/>
        <w:topLinePunct w:val="0"/>
        <w:autoSpaceDE/>
        <w:autoSpaceDN/>
        <w:bidi w:val="0"/>
        <w:adjustRightInd/>
        <w:snapToGrid/>
        <w:spacing w:line="440" w:lineRule="exact"/>
        <w:ind w:left="0" w:right="0" w:firstLine="476" w:firstLineChars="200"/>
        <w:textAlignment w:val="auto"/>
        <w:rPr>
          <w:rFonts w:ascii="宋体" w:hAnsi="宋体" w:eastAsia="宋体" w:cs="宋体"/>
          <w:color w:val="auto"/>
          <w:sz w:val="24"/>
          <w:szCs w:val="24"/>
          <w:highlight w:val="none"/>
        </w:rPr>
      </w:pPr>
      <w:r>
        <w:rPr>
          <w:rFonts w:hint="eastAsia" w:ascii="宋体" w:hAnsi="宋体" w:cs="宋体"/>
          <w:color w:val="auto"/>
          <w:spacing w:val="-1"/>
          <w:sz w:val="24"/>
          <w:szCs w:val="24"/>
          <w:highlight w:val="none"/>
          <w:lang w:eastAsia="zh-CN"/>
        </w:rPr>
        <w:t>2.</w:t>
      </w:r>
      <w:r>
        <w:rPr>
          <w:rFonts w:ascii="宋体" w:hAnsi="宋体" w:eastAsia="宋体" w:cs="宋体"/>
          <w:color w:val="auto"/>
          <w:spacing w:val="-1"/>
          <w:sz w:val="24"/>
          <w:szCs w:val="24"/>
          <w:highlight w:val="none"/>
        </w:rPr>
        <w:t>投标人不符合招标文件载明的资格条件要求的；</w:t>
      </w:r>
    </w:p>
    <w:p w14:paraId="70DE7447">
      <w:pPr>
        <w:keepNext w:val="0"/>
        <w:keepLines w:val="0"/>
        <w:pageBreakBefore w:val="0"/>
        <w:widowControl w:val="0"/>
        <w:kinsoku/>
        <w:wordWrap/>
        <w:overflowPunct/>
        <w:topLinePunct w:val="0"/>
        <w:autoSpaceDE/>
        <w:autoSpaceDN/>
        <w:bidi w:val="0"/>
        <w:adjustRightInd/>
        <w:snapToGrid/>
        <w:spacing w:line="440" w:lineRule="exact"/>
        <w:ind w:left="0" w:right="0" w:firstLine="476" w:firstLineChars="200"/>
        <w:textAlignment w:val="auto"/>
        <w:rPr>
          <w:rFonts w:ascii="宋体" w:hAnsi="宋体" w:eastAsia="宋体" w:cs="宋体"/>
          <w:color w:val="auto"/>
          <w:sz w:val="24"/>
          <w:szCs w:val="24"/>
          <w:highlight w:val="none"/>
        </w:rPr>
      </w:pPr>
      <w:r>
        <w:rPr>
          <w:rFonts w:hint="eastAsia" w:ascii="宋体" w:hAnsi="宋体" w:cs="宋体"/>
          <w:color w:val="auto"/>
          <w:spacing w:val="-1"/>
          <w:sz w:val="24"/>
          <w:szCs w:val="24"/>
          <w:highlight w:val="none"/>
          <w:lang w:eastAsia="zh-CN"/>
        </w:rPr>
        <w:t>3.</w:t>
      </w:r>
      <w:r>
        <w:rPr>
          <w:rFonts w:ascii="宋体" w:hAnsi="宋体" w:eastAsia="宋体" w:cs="宋体"/>
          <w:color w:val="auto"/>
          <w:spacing w:val="-1"/>
          <w:sz w:val="24"/>
          <w:szCs w:val="24"/>
          <w:highlight w:val="none"/>
        </w:rPr>
        <w:t>投标文件不符合招标文件载明的要求的；</w:t>
      </w:r>
    </w:p>
    <w:p w14:paraId="7CC1C680">
      <w:pPr>
        <w:keepNext w:val="0"/>
        <w:keepLines w:val="0"/>
        <w:pageBreakBefore w:val="0"/>
        <w:widowControl w:val="0"/>
        <w:kinsoku/>
        <w:wordWrap/>
        <w:overflowPunct/>
        <w:topLinePunct w:val="0"/>
        <w:autoSpaceDE/>
        <w:autoSpaceDN/>
        <w:bidi w:val="0"/>
        <w:adjustRightInd/>
        <w:snapToGrid/>
        <w:spacing w:line="440" w:lineRule="exact"/>
        <w:ind w:left="0" w:right="0" w:firstLine="476" w:firstLineChars="200"/>
        <w:textAlignment w:val="auto"/>
        <w:rPr>
          <w:rFonts w:ascii="宋体" w:hAnsi="宋体" w:eastAsia="宋体" w:cs="宋体"/>
          <w:color w:val="auto"/>
          <w:sz w:val="24"/>
          <w:szCs w:val="24"/>
          <w:highlight w:val="none"/>
        </w:rPr>
      </w:pPr>
      <w:r>
        <w:rPr>
          <w:rFonts w:hint="eastAsia" w:ascii="宋体" w:hAnsi="宋体" w:cs="宋体"/>
          <w:color w:val="auto"/>
          <w:spacing w:val="-1"/>
          <w:sz w:val="24"/>
          <w:szCs w:val="24"/>
          <w:highlight w:val="none"/>
          <w:lang w:eastAsia="zh-CN"/>
        </w:rPr>
        <w:t>4.</w:t>
      </w:r>
      <w:r>
        <w:rPr>
          <w:rFonts w:ascii="宋体" w:hAnsi="宋体" w:eastAsia="宋体" w:cs="宋体"/>
          <w:color w:val="auto"/>
          <w:spacing w:val="-1"/>
          <w:sz w:val="24"/>
          <w:szCs w:val="24"/>
          <w:highlight w:val="none"/>
        </w:rPr>
        <w:t>其报价不在招标文件载明的有效报价范围内的；</w:t>
      </w:r>
    </w:p>
    <w:p w14:paraId="76073C16">
      <w:pPr>
        <w:keepNext w:val="0"/>
        <w:keepLines w:val="0"/>
        <w:pageBreakBefore w:val="0"/>
        <w:widowControl w:val="0"/>
        <w:kinsoku/>
        <w:wordWrap/>
        <w:overflowPunct/>
        <w:topLinePunct w:val="0"/>
        <w:autoSpaceDE/>
        <w:autoSpaceDN/>
        <w:bidi w:val="0"/>
        <w:adjustRightInd/>
        <w:snapToGrid/>
        <w:spacing w:line="440" w:lineRule="exact"/>
        <w:ind w:left="0" w:right="0" w:firstLine="476" w:firstLineChars="200"/>
        <w:textAlignment w:val="auto"/>
        <w:rPr>
          <w:rFonts w:ascii="宋体" w:hAnsi="宋体" w:eastAsia="宋体" w:cs="宋体"/>
          <w:color w:val="auto"/>
          <w:sz w:val="24"/>
          <w:szCs w:val="24"/>
          <w:highlight w:val="none"/>
        </w:rPr>
      </w:pPr>
      <w:r>
        <w:rPr>
          <w:rFonts w:hint="eastAsia" w:ascii="宋体" w:hAnsi="宋体" w:cs="宋体"/>
          <w:strike/>
          <w:color w:val="auto"/>
          <w:spacing w:val="-1"/>
          <w:sz w:val="24"/>
          <w:szCs w:val="24"/>
          <w:highlight w:val="none"/>
          <w:lang w:eastAsia="zh-CN"/>
        </w:rPr>
        <w:t>5.</w:t>
      </w:r>
      <w:r>
        <w:rPr>
          <w:rFonts w:ascii="宋体" w:hAnsi="宋体" w:eastAsia="宋体" w:cs="宋体"/>
          <w:strike/>
          <w:color w:val="auto"/>
          <w:spacing w:val="-1"/>
          <w:sz w:val="24"/>
          <w:szCs w:val="24"/>
          <w:highlight w:val="none"/>
        </w:rPr>
        <w:t>未按规定递交投标保证金的；</w:t>
      </w:r>
    </w:p>
    <w:p w14:paraId="030F7632">
      <w:pPr>
        <w:keepNext w:val="0"/>
        <w:keepLines w:val="0"/>
        <w:pageBreakBefore w:val="0"/>
        <w:widowControl w:val="0"/>
        <w:kinsoku/>
        <w:wordWrap/>
        <w:overflowPunct/>
        <w:topLinePunct w:val="0"/>
        <w:autoSpaceDE/>
        <w:autoSpaceDN/>
        <w:bidi w:val="0"/>
        <w:adjustRightInd/>
        <w:snapToGrid/>
        <w:spacing w:line="440" w:lineRule="exact"/>
        <w:ind w:left="0" w:right="0" w:firstLine="522"/>
        <w:textAlignment w:val="auto"/>
        <w:rPr>
          <w:rFonts w:ascii="宋体" w:hAnsi="宋体" w:eastAsia="宋体" w:cs="宋体"/>
          <w:color w:val="auto"/>
          <w:sz w:val="24"/>
          <w:szCs w:val="24"/>
          <w:highlight w:val="none"/>
        </w:rPr>
      </w:pPr>
      <w:r>
        <w:rPr>
          <w:rFonts w:hint="eastAsia" w:ascii="宋体" w:hAnsi="宋体" w:cs="宋体"/>
          <w:color w:val="auto"/>
          <w:spacing w:val="-1"/>
          <w:sz w:val="24"/>
          <w:szCs w:val="24"/>
          <w:highlight w:val="none"/>
          <w:lang w:eastAsia="zh-CN"/>
        </w:rPr>
        <w:t>6.</w:t>
      </w:r>
      <w:r>
        <w:rPr>
          <w:rFonts w:ascii="宋体" w:hAnsi="宋体" w:eastAsia="宋体" w:cs="宋体"/>
          <w:color w:val="auto"/>
          <w:spacing w:val="-1"/>
          <w:sz w:val="24"/>
          <w:szCs w:val="24"/>
          <w:highlight w:val="none"/>
        </w:rPr>
        <w:t>列入绍兴市公用事业集团</w:t>
      </w:r>
      <w:r>
        <w:rPr>
          <w:rFonts w:hint="eastAsia" w:ascii="宋体" w:hAnsi="宋体" w:eastAsia="宋体" w:cs="宋体"/>
          <w:color w:val="auto"/>
          <w:spacing w:val="-1"/>
          <w:sz w:val="24"/>
          <w:szCs w:val="24"/>
          <w:highlight w:val="none"/>
        </w:rPr>
        <w:t>、绍兴市水务产业有限公司</w:t>
      </w:r>
      <w:r>
        <w:rPr>
          <w:rFonts w:ascii="宋体" w:hAnsi="宋体" w:eastAsia="宋体" w:cs="宋体"/>
          <w:color w:val="auto"/>
          <w:spacing w:val="-2"/>
          <w:sz w:val="24"/>
          <w:szCs w:val="24"/>
          <w:highlight w:val="none"/>
        </w:rPr>
        <w:t>禁止交易企业名单</w:t>
      </w:r>
      <w:r>
        <w:rPr>
          <w:rFonts w:ascii="宋体" w:hAnsi="宋体" w:eastAsia="宋体" w:cs="宋体"/>
          <w:color w:val="auto"/>
          <w:spacing w:val="-3"/>
          <w:sz w:val="24"/>
          <w:szCs w:val="24"/>
          <w:highlight w:val="none"/>
        </w:rPr>
        <w:t>的单位</w:t>
      </w:r>
      <w:r>
        <w:rPr>
          <w:rFonts w:hint="eastAsia" w:ascii="宋体" w:hAnsi="宋体" w:cs="宋体"/>
          <w:color w:val="auto"/>
          <w:spacing w:val="-3"/>
          <w:sz w:val="24"/>
          <w:szCs w:val="24"/>
          <w:highlight w:val="none"/>
          <w:lang w:eastAsia="zh-CN"/>
        </w:rPr>
        <w:t>（</w:t>
      </w:r>
      <w:r>
        <w:rPr>
          <w:rFonts w:hint="eastAsia" w:ascii="宋体" w:hAnsi="宋体" w:cs="宋体"/>
          <w:color w:val="auto"/>
          <w:spacing w:val="-3"/>
          <w:sz w:val="24"/>
          <w:szCs w:val="24"/>
          <w:highlight w:val="none"/>
          <w:lang w:val="en-US" w:eastAsia="zh-CN"/>
        </w:rPr>
        <w:t>详见附件</w:t>
      </w:r>
      <w:r>
        <w:rPr>
          <w:rFonts w:hint="eastAsia" w:ascii="宋体" w:hAnsi="宋体" w:cs="宋体"/>
          <w:color w:val="auto"/>
          <w:spacing w:val="-3"/>
          <w:sz w:val="24"/>
          <w:szCs w:val="24"/>
          <w:highlight w:val="none"/>
          <w:lang w:eastAsia="zh-CN"/>
        </w:rPr>
        <w:t>）</w:t>
      </w:r>
      <w:r>
        <w:rPr>
          <w:rFonts w:ascii="宋体" w:hAnsi="宋体" w:eastAsia="宋体" w:cs="宋体"/>
          <w:color w:val="auto"/>
          <w:spacing w:val="-3"/>
          <w:sz w:val="24"/>
          <w:szCs w:val="24"/>
          <w:highlight w:val="none"/>
        </w:rPr>
        <w:t>，在禁止交易范围内的；</w:t>
      </w:r>
    </w:p>
    <w:p w14:paraId="63D91751">
      <w:pPr>
        <w:keepNext w:val="0"/>
        <w:keepLines w:val="0"/>
        <w:pageBreakBefore w:val="0"/>
        <w:widowControl w:val="0"/>
        <w:kinsoku/>
        <w:wordWrap/>
        <w:overflowPunct/>
        <w:topLinePunct w:val="0"/>
        <w:autoSpaceDE/>
        <w:autoSpaceDN/>
        <w:bidi w:val="0"/>
        <w:adjustRightInd/>
        <w:snapToGrid/>
        <w:spacing w:line="440" w:lineRule="exact"/>
        <w:ind w:left="0" w:right="0" w:firstLine="541"/>
        <w:textAlignment w:val="auto"/>
        <w:rPr>
          <w:rFonts w:ascii="宋体" w:hAnsi="宋体" w:eastAsia="宋体" w:cs="宋体"/>
          <w:color w:val="auto"/>
          <w:sz w:val="24"/>
          <w:szCs w:val="24"/>
          <w:highlight w:val="none"/>
        </w:rPr>
      </w:pPr>
      <w:r>
        <w:rPr>
          <w:rFonts w:hint="eastAsia" w:ascii="宋体" w:hAnsi="宋体" w:cs="宋体"/>
          <w:color w:val="auto"/>
          <w:spacing w:val="-2"/>
          <w:sz w:val="24"/>
          <w:szCs w:val="24"/>
          <w:highlight w:val="none"/>
          <w:lang w:eastAsia="zh-CN"/>
        </w:rPr>
        <w:t>7.</w:t>
      </w:r>
      <w:r>
        <w:rPr>
          <w:rFonts w:ascii="宋体" w:hAnsi="宋体" w:eastAsia="宋体" w:cs="宋体"/>
          <w:color w:val="auto"/>
          <w:spacing w:val="-2"/>
          <w:sz w:val="24"/>
          <w:szCs w:val="24"/>
          <w:highlight w:val="none"/>
        </w:rPr>
        <w:t>单位负责人为同一人或者存在直接控股、管理关系的不同投标人参加同</w:t>
      </w:r>
      <w:r>
        <w:rPr>
          <w:rFonts w:ascii="宋体" w:hAnsi="宋体" w:eastAsia="宋体" w:cs="宋体"/>
          <w:color w:val="auto"/>
          <w:spacing w:val="16"/>
          <w:sz w:val="24"/>
          <w:szCs w:val="24"/>
          <w:highlight w:val="none"/>
        </w:rPr>
        <w:t xml:space="preserve"> </w:t>
      </w:r>
      <w:r>
        <w:rPr>
          <w:rFonts w:ascii="宋体" w:hAnsi="宋体" w:eastAsia="宋体" w:cs="宋体"/>
          <w:color w:val="auto"/>
          <w:spacing w:val="-1"/>
          <w:sz w:val="24"/>
          <w:szCs w:val="24"/>
          <w:highlight w:val="none"/>
        </w:rPr>
        <w:t>一合同项下的投标活动的</w:t>
      </w:r>
      <w:r>
        <w:rPr>
          <w:rFonts w:hint="eastAsia" w:ascii="宋体" w:hAnsi="宋体" w:cs="宋体"/>
          <w:color w:val="auto"/>
          <w:spacing w:val="-1"/>
          <w:sz w:val="24"/>
          <w:szCs w:val="24"/>
          <w:highlight w:val="none"/>
          <w:lang w:eastAsia="zh-CN"/>
        </w:rPr>
        <w:t>（</w:t>
      </w:r>
      <w:r>
        <w:rPr>
          <w:rFonts w:ascii="宋体" w:hAnsi="宋体" w:eastAsia="宋体" w:cs="宋体"/>
          <w:color w:val="auto"/>
          <w:spacing w:val="-1"/>
          <w:sz w:val="24"/>
          <w:szCs w:val="24"/>
          <w:highlight w:val="none"/>
        </w:rPr>
        <w:t>均无效</w:t>
      </w:r>
      <w:r>
        <w:rPr>
          <w:rFonts w:hint="eastAsia" w:ascii="宋体" w:hAnsi="宋体" w:cs="宋体"/>
          <w:color w:val="auto"/>
          <w:spacing w:val="-1"/>
          <w:sz w:val="24"/>
          <w:szCs w:val="24"/>
          <w:highlight w:val="none"/>
          <w:lang w:eastAsia="zh-CN"/>
        </w:rPr>
        <w:t>）</w:t>
      </w:r>
      <w:r>
        <w:rPr>
          <w:rFonts w:ascii="宋体" w:hAnsi="宋体" w:eastAsia="宋体" w:cs="宋体"/>
          <w:color w:val="auto"/>
          <w:spacing w:val="-1"/>
          <w:sz w:val="24"/>
          <w:szCs w:val="24"/>
          <w:highlight w:val="none"/>
        </w:rPr>
        <w:t>；</w:t>
      </w:r>
    </w:p>
    <w:p w14:paraId="2470E170">
      <w:pPr>
        <w:keepNext w:val="0"/>
        <w:keepLines w:val="0"/>
        <w:pageBreakBefore w:val="0"/>
        <w:widowControl w:val="0"/>
        <w:kinsoku/>
        <w:wordWrap/>
        <w:overflowPunct/>
        <w:topLinePunct w:val="0"/>
        <w:autoSpaceDE/>
        <w:autoSpaceDN/>
        <w:bidi w:val="0"/>
        <w:adjustRightInd/>
        <w:snapToGrid/>
        <w:spacing w:line="440" w:lineRule="exact"/>
        <w:ind w:left="0" w:right="0" w:firstLine="536"/>
        <w:textAlignment w:val="auto"/>
        <w:rPr>
          <w:rFonts w:ascii="宋体" w:hAnsi="宋体" w:eastAsia="宋体" w:cs="宋体"/>
          <w:color w:val="auto"/>
          <w:sz w:val="24"/>
          <w:szCs w:val="24"/>
          <w:highlight w:val="none"/>
        </w:rPr>
      </w:pPr>
      <w:r>
        <w:rPr>
          <w:rFonts w:hint="eastAsia" w:ascii="宋体" w:hAnsi="宋体" w:cs="宋体"/>
          <w:color w:val="auto"/>
          <w:sz w:val="24"/>
          <w:szCs w:val="24"/>
          <w:highlight w:val="none"/>
          <w:lang w:eastAsia="zh-CN"/>
        </w:rPr>
        <w:t>8.</w:t>
      </w:r>
      <w:r>
        <w:rPr>
          <w:rFonts w:ascii="宋体" w:hAnsi="宋体" w:eastAsia="宋体" w:cs="宋体"/>
          <w:color w:val="auto"/>
          <w:sz w:val="24"/>
          <w:szCs w:val="24"/>
          <w:highlight w:val="none"/>
        </w:rPr>
        <w:t>不同投标人的电子投标</w:t>
      </w:r>
      <w:r>
        <w:rPr>
          <w:rFonts w:hint="eastAsia" w:ascii="宋体" w:hAnsi="宋体" w:cs="宋体"/>
          <w:color w:val="auto"/>
          <w:sz w:val="24"/>
          <w:szCs w:val="24"/>
          <w:highlight w:val="none"/>
          <w:lang w:eastAsia="zh-CN"/>
        </w:rPr>
        <w:t>（</w:t>
      </w:r>
      <w:r>
        <w:rPr>
          <w:rFonts w:ascii="宋体" w:hAnsi="宋体" w:eastAsia="宋体" w:cs="宋体"/>
          <w:color w:val="auto"/>
          <w:sz w:val="24"/>
          <w:szCs w:val="24"/>
          <w:highlight w:val="none"/>
        </w:rPr>
        <w:t>响应</w:t>
      </w:r>
      <w:r>
        <w:rPr>
          <w:rFonts w:hint="eastAsia" w:ascii="宋体" w:hAnsi="宋体" w:cs="宋体"/>
          <w:color w:val="auto"/>
          <w:sz w:val="24"/>
          <w:szCs w:val="24"/>
          <w:highlight w:val="none"/>
          <w:lang w:eastAsia="zh-CN"/>
        </w:rPr>
        <w:t>）</w:t>
      </w:r>
      <w:r>
        <w:rPr>
          <w:rFonts w:ascii="宋体" w:hAnsi="宋体" w:eastAsia="宋体" w:cs="宋体"/>
          <w:color w:val="auto"/>
          <w:sz w:val="24"/>
          <w:szCs w:val="24"/>
          <w:highlight w:val="none"/>
        </w:rPr>
        <w:t>文件上传计算机的网卡</w:t>
      </w:r>
      <w:r>
        <w:rPr>
          <w:rFonts w:ascii="宋体" w:hAnsi="宋体" w:eastAsia="宋体" w:cs="宋体"/>
          <w:color w:val="auto"/>
          <w:spacing w:val="-56"/>
          <w:sz w:val="24"/>
          <w:szCs w:val="24"/>
          <w:highlight w:val="none"/>
        </w:rPr>
        <w:t xml:space="preserve"> </w:t>
      </w:r>
      <w:r>
        <w:rPr>
          <w:rFonts w:ascii="宋体" w:hAnsi="宋体" w:eastAsia="宋体" w:cs="宋体"/>
          <w:color w:val="auto"/>
          <w:spacing w:val="-1"/>
          <w:sz w:val="24"/>
          <w:szCs w:val="24"/>
          <w:highlight w:val="none"/>
        </w:rPr>
        <w:t>MAC</w:t>
      </w:r>
      <w:r>
        <w:rPr>
          <w:rFonts w:ascii="宋体" w:hAnsi="宋体" w:eastAsia="宋体" w:cs="宋体"/>
          <w:color w:val="auto"/>
          <w:spacing w:val="-50"/>
          <w:sz w:val="24"/>
          <w:szCs w:val="24"/>
          <w:highlight w:val="none"/>
        </w:rPr>
        <w:t xml:space="preserve"> </w:t>
      </w:r>
      <w:r>
        <w:rPr>
          <w:rFonts w:ascii="宋体" w:hAnsi="宋体" w:eastAsia="宋体" w:cs="宋体"/>
          <w:color w:val="auto"/>
          <w:spacing w:val="-1"/>
          <w:sz w:val="24"/>
          <w:szCs w:val="24"/>
          <w:highlight w:val="none"/>
        </w:rPr>
        <w:t>地址、CPU</w:t>
      </w:r>
      <w:r>
        <w:rPr>
          <w:rFonts w:ascii="宋体" w:hAnsi="宋体" w:eastAsia="宋体" w:cs="宋体"/>
          <w:color w:val="auto"/>
          <w:spacing w:val="-49"/>
          <w:sz w:val="24"/>
          <w:szCs w:val="24"/>
          <w:highlight w:val="none"/>
        </w:rPr>
        <w:t xml:space="preserve"> </w:t>
      </w:r>
      <w:r>
        <w:rPr>
          <w:rFonts w:ascii="宋体" w:hAnsi="宋体" w:eastAsia="宋体" w:cs="宋体"/>
          <w:color w:val="auto"/>
          <w:spacing w:val="-1"/>
          <w:sz w:val="24"/>
          <w:szCs w:val="24"/>
          <w:highlight w:val="none"/>
        </w:rPr>
        <w:t>序</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列号和硬盘序列号等硬件信息相同的；</w:t>
      </w:r>
    </w:p>
    <w:p w14:paraId="5EA6DA52">
      <w:pPr>
        <w:keepNext w:val="0"/>
        <w:keepLines w:val="0"/>
        <w:pageBreakBefore w:val="0"/>
        <w:widowControl w:val="0"/>
        <w:kinsoku/>
        <w:wordWrap/>
        <w:overflowPunct/>
        <w:topLinePunct w:val="0"/>
        <w:autoSpaceDE/>
        <w:autoSpaceDN/>
        <w:bidi w:val="0"/>
        <w:adjustRightInd/>
        <w:snapToGrid/>
        <w:spacing w:line="440" w:lineRule="exact"/>
        <w:ind w:left="0" w:right="0" w:firstLine="538"/>
        <w:textAlignment w:val="auto"/>
        <w:rPr>
          <w:rFonts w:ascii="宋体" w:hAnsi="宋体" w:eastAsia="宋体" w:cs="宋体"/>
          <w:color w:val="auto"/>
          <w:sz w:val="24"/>
          <w:szCs w:val="24"/>
          <w:highlight w:val="none"/>
        </w:rPr>
      </w:pPr>
      <w:r>
        <w:rPr>
          <w:rFonts w:hint="eastAsia" w:ascii="宋体" w:hAnsi="宋体" w:cs="宋体"/>
          <w:color w:val="auto"/>
          <w:spacing w:val="-1"/>
          <w:sz w:val="24"/>
          <w:szCs w:val="24"/>
          <w:highlight w:val="none"/>
          <w:lang w:eastAsia="zh-CN"/>
        </w:rPr>
        <w:t>9.</w:t>
      </w:r>
      <w:r>
        <w:rPr>
          <w:rFonts w:ascii="宋体" w:hAnsi="宋体" w:eastAsia="宋体" w:cs="宋体"/>
          <w:color w:val="auto"/>
          <w:spacing w:val="-1"/>
          <w:sz w:val="24"/>
          <w:szCs w:val="24"/>
          <w:highlight w:val="none"/>
        </w:rPr>
        <w:t>不同投标人的联系人为同一人或不同联系人</w:t>
      </w:r>
      <w:r>
        <w:rPr>
          <w:rFonts w:ascii="宋体" w:hAnsi="宋体" w:eastAsia="宋体" w:cs="宋体"/>
          <w:color w:val="auto"/>
          <w:spacing w:val="-2"/>
          <w:sz w:val="24"/>
          <w:szCs w:val="24"/>
          <w:highlight w:val="none"/>
        </w:rPr>
        <w:t>的联系电话一致，且无法合</w:t>
      </w:r>
      <w:r>
        <w:rPr>
          <w:rFonts w:ascii="宋体" w:hAnsi="宋体" w:eastAsia="宋体" w:cs="宋体"/>
          <w:color w:val="auto"/>
          <w:sz w:val="24"/>
          <w:szCs w:val="24"/>
          <w:highlight w:val="none"/>
        </w:rPr>
        <w:t xml:space="preserve"> </w:t>
      </w:r>
      <w:r>
        <w:rPr>
          <w:rFonts w:ascii="宋体" w:hAnsi="宋体" w:eastAsia="宋体" w:cs="宋体"/>
          <w:color w:val="auto"/>
          <w:spacing w:val="-3"/>
          <w:sz w:val="24"/>
          <w:szCs w:val="24"/>
          <w:highlight w:val="none"/>
        </w:rPr>
        <w:t>理解释的。</w:t>
      </w:r>
    </w:p>
    <w:p w14:paraId="3DF622F2">
      <w:pPr>
        <w:keepNext w:val="0"/>
        <w:keepLines w:val="0"/>
        <w:pageBreakBefore w:val="0"/>
        <w:widowControl w:val="0"/>
        <w:kinsoku/>
        <w:wordWrap/>
        <w:overflowPunct/>
        <w:topLinePunct w:val="0"/>
        <w:autoSpaceDE/>
        <w:autoSpaceDN/>
        <w:bidi w:val="0"/>
        <w:adjustRightInd/>
        <w:snapToGrid/>
        <w:spacing w:line="440" w:lineRule="exact"/>
        <w:ind w:left="0" w:right="0" w:firstLine="476" w:firstLineChars="200"/>
        <w:textAlignment w:val="auto"/>
        <w:rPr>
          <w:rFonts w:ascii="宋体" w:hAnsi="宋体" w:eastAsia="宋体" w:cs="宋体"/>
          <w:color w:val="auto"/>
          <w:sz w:val="24"/>
          <w:szCs w:val="24"/>
          <w:highlight w:val="none"/>
        </w:rPr>
      </w:pPr>
      <w:r>
        <w:rPr>
          <w:rFonts w:hint="eastAsia" w:ascii="宋体" w:hAnsi="宋体" w:cs="宋体"/>
          <w:color w:val="auto"/>
          <w:spacing w:val="-1"/>
          <w:sz w:val="24"/>
          <w:szCs w:val="24"/>
          <w:highlight w:val="none"/>
          <w:lang w:eastAsia="zh-CN"/>
        </w:rPr>
        <w:t>10.</w:t>
      </w:r>
      <w:r>
        <w:rPr>
          <w:rFonts w:ascii="宋体" w:hAnsi="宋体" w:eastAsia="宋体" w:cs="宋体"/>
          <w:color w:val="auto"/>
          <w:spacing w:val="-1"/>
          <w:sz w:val="24"/>
          <w:szCs w:val="24"/>
          <w:highlight w:val="none"/>
        </w:rPr>
        <w:t>未按照招标文件规定要求电子印章、签字或盖</w:t>
      </w:r>
      <w:r>
        <w:rPr>
          <w:rFonts w:ascii="宋体" w:hAnsi="宋体" w:eastAsia="宋体" w:cs="宋体"/>
          <w:color w:val="auto"/>
          <w:spacing w:val="-2"/>
          <w:sz w:val="24"/>
          <w:szCs w:val="24"/>
          <w:highlight w:val="none"/>
        </w:rPr>
        <w:t>章的；</w:t>
      </w:r>
    </w:p>
    <w:p w14:paraId="0DD04990">
      <w:pPr>
        <w:keepNext w:val="0"/>
        <w:keepLines w:val="0"/>
        <w:pageBreakBefore w:val="0"/>
        <w:widowControl w:val="0"/>
        <w:kinsoku/>
        <w:wordWrap/>
        <w:overflowPunct/>
        <w:topLinePunct w:val="0"/>
        <w:autoSpaceDE/>
        <w:autoSpaceDN/>
        <w:bidi w:val="0"/>
        <w:adjustRightInd/>
        <w:snapToGrid/>
        <w:spacing w:line="440" w:lineRule="exact"/>
        <w:ind w:right="0" w:firstLine="488" w:firstLineChars="200"/>
        <w:textAlignment w:val="auto"/>
        <w:rPr>
          <w:rFonts w:ascii="宋体" w:hAnsi="宋体" w:eastAsia="宋体" w:cs="宋体"/>
          <w:color w:val="auto"/>
          <w:sz w:val="24"/>
          <w:szCs w:val="24"/>
          <w:highlight w:val="none"/>
        </w:rPr>
      </w:pPr>
      <w:r>
        <w:rPr>
          <w:rFonts w:hint="eastAsia" w:ascii="宋体" w:hAnsi="宋体" w:cs="宋体"/>
          <w:color w:val="auto"/>
          <w:spacing w:val="2"/>
          <w:sz w:val="24"/>
          <w:szCs w:val="24"/>
          <w:highlight w:val="none"/>
          <w:lang w:eastAsia="zh-CN"/>
        </w:rPr>
        <w:t>11.</w:t>
      </w:r>
      <w:r>
        <w:rPr>
          <w:rFonts w:ascii="宋体" w:hAnsi="宋体" w:eastAsia="宋体" w:cs="宋体"/>
          <w:color w:val="auto"/>
          <w:spacing w:val="2"/>
          <w:sz w:val="24"/>
          <w:szCs w:val="24"/>
          <w:highlight w:val="none"/>
        </w:rPr>
        <w:t>为招标项目提供整体设计、规范编制或者项目管理</w:t>
      </w:r>
      <w:r>
        <w:rPr>
          <w:rFonts w:ascii="宋体" w:hAnsi="宋体" w:eastAsia="宋体" w:cs="宋体"/>
          <w:color w:val="auto"/>
          <w:spacing w:val="1"/>
          <w:sz w:val="24"/>
          <w:szCs w:val="24"/>
          <w:highlight w:val="none"/>
        </w:rPr>
        <w:t>、检测等服务的投</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标人参加该招标项目的其他投标活动的；</w:t>
      </w:r>
    </w:p>
    <w:p w14:paraId="522B2834">
      <w:pPr>
        <w:keepNext w:val="0"/>
        <w:keepLines w:val="0"/>
        <w:pageBreakBefore w:val="0"/>
        <w:widowControl w:val="0"/>
        <w:kinsoku/>
        <w:wordWrap/>
        <w:overflowPunct/>
        <w:topLinePunct w:val="0"/>
        <w:autoSpaceDE/>
        <w:autoSpaceDN/>
        <w:bidi w:val="0"/>
        <w:adjustRightInd/>
        <w:snapToGrid/>
        <w:spacing w:line="440" w:lineRule="exact"/>
        <w:ind w:left="0" w:right="0" w:firstLine="472" w:firstLineChars="200"/>
        <w:textAlignment w:val="auto"/>
        <w:rPr>
          <w:rFonts w:ascii="宋体" w:hAnsi="宋体" w:eastAsia="宋体" w:cs="宋体"/>
          <w:color w:val="auto"/>
          <w:sz w:val="24"/>
          <w:szCs w:val="24"/>
          <w:highlight w:val="none"/>
        </w:rPr>
      </w:pPr>
      <w:r>
        <w:rPr>
          <w:rFonts w:hint="eastAsia" w:ascii="宋体" w:hAnsi="宋体" w:cs="宋体"/>
          <w:color w:val="auto"/>
          <w:spacing w:val="-2"/>
          <w:sz w:val="24"/>
          <w:szCs w:val="24"/>
          <w:highlight w:val="none"/>
          <w:lang w:eastAsia="zh-CN"/>
        </w:rPr>
        <w:t>12.</w:t>
      </w:r>
      <w:r>
        <w:rPr>
          <w:rFonts w:ascii="宋体" w:hAnsi="宋体" w:eastAsia="宋体" w:cs="宋体"/>
          <w:color w:val="auto"/>
          <w:spacing w:val="-2"/>
          <w:sz w:val="24"/>
          <w:szCs w:val="24"/>
          <w:highlight w:val="none"/>
        </w:rPr>
        <w:t>不符合招标文件明确的实质性响应条件的。</w:t>
      </w:r>
    </w:p>
    <w:p w14:paraId="7DCD90FB">
      <w:pPr>
        <w:keepNext w:val="0"/>
        <w:keepLines w:val="0"/>
        <w:pageBreakBefore w:val="0"/>
        <w:widowControl w:val="0"/>
        <w:kinsoku/>
        <w:wordWrap/>
        <w:overflowPunct/>
        <w:topLinePunct w:val="0"/>
        <w:autoSpaceDE/>
        <w:autoSpaceDN/>
        <w:bidi w:val="0"/>
        <w:adjustRightInd/>
        <w:snapToGrid/>
        <w:spacing w:line="440" w:lineRule="exact"/>
        <w:ind w:left="0" w:right="0"/>
        <w:textAlignment w:val="auto"/>
        <w:outlineLvl w:val="1"/>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（四）投标书鉴定和公布</w:t>
      </w:r>
    </w:p>
    <w:p w14:paraId="662B20CE">
      <w:pPr>
        <w:keepNext w:val="0"/>
        <w:keepLines w:val="0"/>
        <w:pageBreakBefore w:val="0"/>
        <w:widowControl w:val="0"/>
        <w:kinsoku/>
        <w:wordWrap/>
        <w:overflowPunct/>
        <w:topLinePunct w:val="0"/>
        <w:autoSpaceDE/>
        <w:autoSpaceDN/>
        <w:bidi w:val="0"/>
        <w:adjustRightInd/>
        <w:snapToGrid/>
        <w:spacing w:line="440" w:lineRule="exact"/>
        <w:ind w:left="0" w:right="0" w:firstLine="476" w:firstLineChars="200"/>
        <w:textAlignment w:val="auto"/>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当众宣读核查结果，并宣读有效投标的投标人名称以及投标主要内容。</w:t>
      </w:r>
    </w:p>
    <w:p w14:paraId="6D226DBE">
      <w:pPr>
        <w:keepNext w:val="0"/>
        <w:keepLines w:val="0"/>
        <w:pageBreakBefore w:val="0"/>
        <w:widowControl w:val="0"/>
        <w:kinsoku/>
        <w:wordWrap/>
        <w:overflowPunct/>
        <w:topLinePunct w:val="0"/>
        <w:autoSpaceDE/>
        <w:autoSpaceDN/>
        <w:bidi w:val="0"/>
        <w:adjustRightInd/>
        <w:snapToGrid/>
        <w:spacing w:line="440" w:lineRule="exact"/>
        <w:ind w:left="0" w:right="0"/>
        <w:textAlignment w:val="auto"/>
        <w:outlineLvl w:val="1"/>
        <w:rPr>
          <w:rFonts w:ascii="宋体" w:hAnsi="宋体" w:eastAsia="宋体" w:cs="宋体"/>
          <w:color w:val="auto"/>
          <w:sz w:val="24"/>
          <w:szCs w:val="24"/>
          <w:highlight w:val="none"/>
        </w:rPr>
      </w:pPr>
      <w:r>
        <w:rPr>
          <w:rFonts w:ascii="宋体" w:hAnsi="宋体" w:eastAsia="宋体" w:cs="宋体"/>
          <w:b/>
          <w:bCs/>
          <w:color w:val="auto"/>
          <w:spacing w:val="-5"/>
          <w:sz w:val="24"/>
          <w:szCs w:val="24"/>
          <w:highlight w:val="none"/>
        </w:rPr>
        <w:t>（五）唱标</w:t>
      </w:r>
    </w:p>
    <w:p w14:paraId="3D353D0E">
      <w:pPr>
        <w:keepNext w:val="0"/>
        <w:keepLines w:val="0"/>
        <w:pageBreakBefore w:val="0"/>
        <w:widowControl w:val="0"/>
        <w:kinsoku/>
        <w:wordWrap/>
        <w:overflowPunct/>
        <w:topLinePunct w:val="0"/>
        <w:autoSpaceDE/>
        <w:autoSpaceDN/>
        <w:bidi w:val="0"/>
        <w:adjustRightInd/>
        <w:snapToGrid/>
        <w:spacing w:line="440" w:lineRule="exact"/>
        <w:ind w:left="0" w:right="0" w:firstLine="468" w:firstLineChars="200"/>
        <w:textAlignment w:val="auto"/>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唱标内容将做好记录。</w:t>
      </w:r>
    </w:p>
    <w:p w14:paraId="7266D2FE">
      <w:pPr>
        <w:keepNext w:val="0"/>
        <w:keepLines w:val="0"/>
        <w:pageBreakBefore w:val="0"/>
        <w:widowControl w:val="0"/>
        <w:kinsoku/>
        <w:wordWrap/>
        <w:overflowPunct/>
        <w:topLinePunct w:val="0"/>
        <w:autoSpaceDE/>
        <w:autoSpaceDN/>
        <w:bidi w:val="0"/>
        <w:adjustRightInd/>
        <w:snapToGrid/>
        <w:spacing w:line="440" w:lineRule="exact"/>
        <w:ind w:left="0" w:right="0"/>
        <w:textAlignment w:val="auto"/>
        <w:outlineLvl w:val="1"/>
        <w:rPr>
          <w:rFonts w:ascii="宋体" w:hAnsi="宋体" w:eastAsia="宋体" w:cs="宋体"/>
          <w:color w:val="auto"/>
          <w:sz w:val="24"/>
          <w:szCs w:val="24"/>
          <w:highlight w:val="none"/>
        </w:rPr>
      </w:pPr>
      <w:r>
        <w:rPr>
          <w:rFonts w:ascii="宋体" w:hAnsi="宋体" w:eastAsia="宋体" w:cs="宋体"/>
          <w:b/>
          <w:bCs/>
          <w:color w:val="auto"/>
          <w:spacing w:val="-5"/>
          <w:sz w:val="24"/>
          <w:szCs w:val="24"/>
          <w:highlight w:val="none"/>
        </w:rPr>
        <w:t>（六）招标记录</w:t>
      </w:r>
    </w:p>
    <w:p w14:paraId="0B4C14E9">
      <w:pPr>
        <w:keepNext w:val="0"/>
        <w:keepLines w:val="0"/>
        <w:pageBreakBefore w:val="0"/>
        <w:widowControl w:val="0"/>
        <w:kinsoku/>
        <w:wordWrap/>
        <w:overflowPunct/>
        <w:topLinePunct w:val="0"/>
        <w:autoSpaceDE/>
        <w:autoSpaceDN/>
        <w:bidi w:val="0"/>
        <w:adjustRightInd/>
        <w:snapToGrid/>
        <w:spacing w:line="440" w:lineRule="exact"/>
        <w:ind w:left="0" w:right="0" w:firstLine="655"/>
        <w:textAlignment w:val="auto"/>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招标会议全过程由招标人代表或其委托的招标代</w:t>
      </w:r>
      <w:r>
        <w:rPr>
          <w:rFonts w:ascii="宋体" w:hAnsi="宋体" w:eastAsia="宋体" w:cs="宋体"/>
          <w:color w:val="auto"/>
          <w:spacing w:val="-2"/>
          <w:sz w:val="24"/>
          <w:szCs w:val="24"/>
          <w:highlight w:val="none"/>
        </w:rPr>
        <w:t>理机构代表记录，并存档</w:t>
      </w:r>
      <w:r>
        <w:rPr>
          <w:rFonts w:ascii="宋体" w:hAnsi="宋体" w:eastAsia="宋体" w:cs="宋体"/>
          <w:color w:val="auto"/>
          <w:sz w:val="24"/>
          <w:szCs w:val="24"/>
          <w:highlight w:val="none"/>
        </w:rPr>
        <w:t xml:space="preserve"> </w:t>
      </w:r>
      <w:r>
        <w:rPr>
          <w:rFonts w:ascii="宋体" w:hAnsi="宋体" w:eastAsia="宋体" w:cs="宋体"/>
          <w:color w:val="auto"/>
          <w:spacing w:val="-5"/>
          <w:sz w:val="24"/>
          <w:szCs w:val="24"/>
          <w:highlight w:val="none"/>
        </w:rPr>
        <w:t>备查。</w:t>
      </w:r>
    </w:p>
    <w:bookmarkEnd w:id="12"/>
    <w:bookmarkEnd w:id="13"/>
    <w:p w14:paraId="0D57D695">
      <w:pPr>
        <w:pStyle w:val="4"/>
        <w:keepNext/>
        <w:keepLines/>
        <w:pageBreakBefore w:val="0"/>
        <w:widowControl w:val="0"/>
        <w:kinsoku/>
        <w:wordWrap/>
        <w:overflowPunct/>
        <w:topLinePunct w:val="0"/>
        <w:autoSpaceDE/>
        <w:autoSpaceDN/>
        <w:bidi w:val="0"/>
        <w:adjustRightInd/>
        <w:snapToGrid/>
        <w:spacing w:before="0" w:after="0" w:line="440" w:lineRule="exact"/>
        <w:ind w:firstLine="588" w:firstLineChars="196"/>
        <w:jc w:val="center"/>
        <w:textAlignment w:val="auto"/>
        <w:rPr>
          <w:rFonts w:hint="eastAsia" w:ascii="宋体" w:hAnsi="宋体" w:eastAsia="宋体" w:cs="Times New Roman"/>
          <w:b/>
          <w:bCs/>
          <w:color w:val="auto"/>
          <w:sz w:val="30"/>
          <w:szCs w:val="30"/>
          <w:highlight w:val="none"/>
        </w:rPr>
      </w:pPr>
      <w:bookmarkStart w:id="16" w:name="_Toc33395256"/>
      <w:bookmarkStart w:id="17" w:name="_Toc10474"/>
    </w:p>
    <w:p w14:paraId="4AC43A1D">
      <w:pPr>
        <w:pStyle w:val="4"/>
        <w:keepNext/>
        <w:keepLines/>
        <w:pageBreakBefore w:val="0"/>
        <w:widowControl w:val="0"/>
        <w:kinsoku/>
        <w:wordWrap/>
        <w:overflowPunct/>
        <w:topLinePunct w:val="0"/>
        <w:autoSpaceDE/>
        <w:autoSpaceDN/>
        <w:bidi w:val="0"/>
        <w:adjustRightInd/>
        <w:snapToGrid/>
        <w:spacing w:before="0" w:after="0" w:line="440" w:lineRule="exact"/>
        <w:ind w:firstLine="588" w:firstLineChars="196"/>
        <w:jc w:val="center"/>
        <w:textAlignment w:val="auto"/>
        <w:rPr>
          <w:color w:val="auto"/>
          <w:sz w:val="30"/>
          <w:szCs w:val="30"/>
          <w:highlight w:val="none"/>
        </w:rPr>
      </w:pPr>
      <w:r>
        <w:rPr>
          <w:rFonts w:hint="eastAsia" w:ascii="宋体" w:hAnsi="宋体" w:eastAsia="宋体" w:cs="Times New Roman"/>
          <w:b/>
          <w:bCs/>
          <w:color w:val="auto"/>
          <w:sz w:val="30"/>
          <w:szCs w:val="30"/>
          <w:highlight w:val="none"/>
        </w:rPr>
        <w:t>六 、 评  标</w:t>
      </w:r>
    </w:p>
    <w:p w14:paraId="7063B526">
      <w:pPr>
        <w:spacing w:line="360" w:lineRule="auto"/>
        <w:ind w:firstLine="470" w:firstLineChars="196"/>
        <w:rPr>
          <w:rFonts w:hint="eastAsia" w:ascii="宋体" w:hAnsi="宋体"/>
          <w:b/>
          <w:color w:val="auto"/>
          <w:sz w:val="24"/>
          <w:szCs w:val="20"/>
          <w:highlight w:val="none"/>
        </w:rPr>
      </w:pPr>
      <w:r>
        <w:rPr>
          <w:rFonts w:hint="eastAsia" w:ascii="宋体" w:hAnsi="宋体"/>
          <w:b/>
          <w:color w:val="auto"/>
          <w:sz w:val="24"/>
          <w:highlight w:val="none"/>
        </w:rPr>
        <w:t>（一）</w:t>
      </w:r>
      <w:r>
        <w:rPr>
          <w:rFonts w:hint="eastAsia" w:ascii="宋体" w:hAnsi="宋体" w:eastAsia="宋体" w:cs="Times New Roman"/>
          <w:b/>
          <w:color w:val="auto"/>
          <w:sz w:val="24"/>
          <w:highlight w:val="none"/>
        </w:rPr>
        <w:t>评标委员会：</w:t>
      </w:r>
    </w:p>
    <w:p w14:paraId="61941338">
      <w:pPr>
        <w:widowControl/>
        <w:spacing w:before="0" w:line="400" w:lineRule="exact"/>
        <w:ind w:left="0" w:firstLine="480" w:firstLineChars="200"/>
        <w:jc w:val="left"/>
        <w:rPr>
          <w:rFonts w:hint="eastAsia" w:ascii="宋体" w:hAnsi="宋体" w:eastAsia="宋体" w:cs="Times New Roman"/>
          <w:b w:val="0"/>
          <w:color w:val="auto"/>
          <w:sz w:val="24"/>
          <w:highlight w:val="none"/>
          <w:lang w:val="en-US" w:eastAsia="zh-CN"/>
        </w:rPr>
      </w:pPr>
      <w:r>
        <w:rPr>
          <w:rFonts w:hint="eastAsia" w:ascii="宋体" w:hAnsi="宋体"/>
          <w:color w:val="auto"/>
          <w:sz w:val="24"/>
          <w:highlight w:val="none"/>
          <w:lang w:val="en-US" w:eastAsia="zh-CN"/>
        </w:rPr>
        <w:t>1.评标委员会由招标人根据有关规定组建。评标委员会构成成员人数见前附表。评标活动遵循公平、公正、科学和择优的原则。</w:t>
      </w:r>
    </w:p>
    <w:p w14:paraId="749E983B">
      <w:pPr>
        <w:widowControl/>
        <w:bidi w:val="0"/>
        <w:adjustRightInd/>
        <w:snapToGrid/>
        <w:spacing w:line="400" w:lineRule="exact"/>
        <w:ind w:firstLine="480" w:firstLineChars="200"/>
        <w:jc w:val="left"/>
        <w:rPr>
          <w:rFonts w:hint="eastAsia" w:ascii="宋体" w:hAnsi="宋体" w:eastAsia="宋体" w:cs="Times New Roman"/>
          <w:b/>
          <w:bCs/>
          <w:color w:val="auto"/>
          <w:sz w:val="24"/>
          <w:highlight w:val="none"/>
        </w:rPr>
      </w:pPr>
      <w:r>
        <w:rPr>
          <w:rFonts w:hint="eastAsia" w:ascii="宋体" w:hAnsi="宋体" w:eastAsia="宋体" w:cs="Times New Roman"/>
          <w:b/>
          <w:bCs/>
          <w:color w:val="auto"/>
          <w:sz w:val="24"/>
          <w:highlight w:val="none"/>
        </w:rPr>
        <w:t>（二）本次评标采用综合评估法。评标委员会对资格审查合格的投标人技术标、商务标进行全面评审计分。</w:t>
      </w:r>
    </w:p>
    <w:p w14:paraId="449316D0">
      <w:pPr>
        <w:widowControl/>
        <w:spacing w:line="400" w:lineRule="exact"/>
        <w:ind w:firstLine="480" w:firstLineChars="200"/>
        <w:jc w:val="left"/>
        <w:rPr>
          <w:rFonts w:hint="eastAsia"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lang w:val="en-US" w:eastAsia="zh-CN"/>
        </w:rPr>
        <w:t>1.</w:t>
      </w:r>
      <w:r>
        <w:rPr>
          <w:rFonts w:hint="eastAsia" w:ascii="宋体" w:hAnsi="宋体" w:eastAsia="宋体" w:cs="Times New Roman"/>
          <w:b/>
          <w:bCs/>
          <w:color w:val="auto"/>
          <w:sz w:val="24"/>
          <w:szCs w:val="24"/>
          <w:highlight w:val="none"/>
        </w:rPr>
        <w:t>入围方式</w:t>
      </w:r>
    </w:p>
    <w:p w14:paraId="582808C2">
      <w:pPr>
        <w:widowControl/>
        <w:spacing w:line="400" w:lineRule="exact"/>
        <w:ind w:firstLine="480" w:firstLineChars="200"/>
        <w:jc w:val="left"/>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rPr>
        <w:t>本项目入围评标方法：</w:t>
      </w:r>
      <w:r>
        <w:rPr>
          <w:rFonts w:hint="eastAsia" w:ascii="宋体" w:hAnsi="宋体" w:eastAsia="宋体" w:cs="Times New Roman"/>
          <w:color w:val="auto"/>
          <w:sz w:val="24"/>
          <w:szCs w:val="24"/>
          <w:highlight w:val="none"/>
          <w:lang w:val="en-US" w:eastAsia="zh-CN"/>
        </w:rPr>
        <w:t>全部入围</w:t>
      </w:r>
    </w:p>
    <w:p w14:paraId="062EBFAF">
      <w:pPr>
        <w:widowControl/>
        <w:numPr>
          <w:ilvl w:val="-1"/>
          <w:numId w:val="0"/>
        </w:numPr>
        <w:spacing w:line="400" w:lineRule="exact"/>
        <w:ind w:firstLine="480" w:firstLineChars="200"/>
        <w:jc w:val="left"/>
        <w:rPr>
          <w:rFonts w:hint="eastAsia" w:ascii="宋体" w:hAnsi="宋体" w:eastAsia="宋体" w:cs="Times New Roman"/>
          <w:color w:val="auto"/>
          <w:sz w:val="24"/>
          <w:szCs w:val="24"/>
          <w:highlight w:val="none"/>
        </w:rPr>
      </w:pPr>
      <w:r>
        <w:rPr>
          <w:rFonts w:hint="eastAsia" w:ascii="宋体" w:hAnsi="宋体" w:eastAsia="宋体" w:cs="Times New Roman"/>
          <w:b/>
          <w:bCs/>
          <w:color w:val="auto"/>
          <w:sz w:val="24"/>
          <w:szCs w:val="24"/>
          <w:highlight w:val="none"/>
          <w:lang w:val="en-US" w:eastAsia="zh-CN"/>
        </w:rPr>
        <w:t>2.</w:t>
      </w:r>
      <w:r>
        <w:rPr>
          <w:rFonts w:hint="eastAsia" w:ascii="宋体" w:hAnsi="宋体" w:eastAsia="宋体" w:cs="Times New Roman"/>
          <w:b/>
          <w:bCs/>
          <w:color w:val="auto"/>
          <w:sz w:val="24"/>
          <w:szCs w:val="24"/>
          <w:highlight w:val="none"/>
        </w:rPr>
        <w:t>评分标准：</w:t>
      </w:r>
      <w:r>
        <w:rPr>
          <w:rFonts w:hint="eastAsia" w:ascii="宋体" w:hAnsi="宋体" w:eastAsia="宋体" w:cs="Times New Roman"/>
          <w:color w:val="auto"/>
          <w:sz w:val="24"/>
          <w:szCs w:val="24"/>
          <w:highlight w:val="none"/>
        </w:rPr>
        <w:t>共100分，其中技术分</w:t>
      </w:r>
      <w:r>
        <w:rPr>
          <w:rFonts w:hint="eastAsia" w:ascii="宋体" w:hAnsi="宋体" w:cs="Times New Roman"/>
          <w:color w:val="auto"/>
          <w:sz w:val="24"/>
          <w:szCs w:val="24"/>
          <w:highlight w:val="none"/>
          <w:lang w:val="en-US" w:eastAsia="zh-CN"/>
        </w:rPr>
        <w:t>3</w:t>
      </w:r>
      <w:r>
        <w:rPr>
          <w:rFonts w:hint="eastAsia" w:ascii="宋体" w:hAnsi="宋体" w:eastAsia="宋体" w:cs="Times New Roman"/>
          <w:color w:val="auto"/>
          <w:sz w:val="24"/>
          <w:szCs w:val="24"/>
          <w:highlight w:val="none"/>
          <w:lang w:val="en-US" w:eastAsia="zh-CN"/>
        </w:rPr>
        <w:t>0</w:t>
      </w:r>
      <w:r>
        <w:rPr>
          <w:rFonts w:hint="eastAsia" w:ascii="宋体" w:hAnsi="宋体" w:eastAsia="宋体" w:cs="Times New Roman"/>
          <w:color w:val="auto"/>
          <w:sz w:val="24"/>
          <w:szCs w:val="24"/>
          <w:highlight w:val="none"/>
        </w:rPr>
        <w:t>分，商务分</w:t>
      </w:r>
      <w:r>
        <w:rPr>
          <w:rFonts w:hint="eastAsia" w:ascii="宋体" w:hAnsi="宋体" w:cs="Times New Roman"/>
          <w:color w:val="auto"/>
          <w:sz w:val="24"/>
          <w:szCs w:val="24"/>
          <w:highlight w:val="none"/>
          <w:lang w:val="en-US" w:eastAsia="zh-CN"/>
        </w:rPr>
        <w:t>7</w:t>
      </w:r>
      <w:r>
        <w:rPr>
          <w:rFonts w:hint="eastAsia" w:ascii="宋体" w:hAnsi="宋体" w:eastAsia="宋体" w:cs="Times New Roman"/>
          <w:color w:val="auto"/>
          <w:sz w:val="24"/>
          <w:szCs w:val="24"/>
          <w:highlight w:val="none"/>
          <w:lang w:val="en-US" w:eastAsia="zh-CN"/>
        </w:rPr>
        <w:t>0</w:t>
      </w:r>
      <w:r>
        <w:rPr>
          <w:rFonts w:hint="eastAsia" w:ascii="宋体" w:hAnsi="宋体" w:eastAsia="宋体" w:cs="Times New Roman"/>
          <w:color w:val="auto"/>
          <w:sz w:val="24"/>
          <w:szCs w:val="24"/>
          <w:highlight w:val="none"/>
        </w:rPr>
        <w:t>分。</w:t>
      </w:r>
    </w:p>
    <w:bookmarkEnd w:id="16"/>
    <w:bookmarkEnd w:id="17"/>
    <w:p w14:paraId="5434E02D">
      <w:pPr>
        <w:spacing w:line="440" w:lineRule="exact"/>
        <w:ind w:firstLine="480" w:firstLineChars="200"/>
        <w:rPr>
          <w:rFonts w:hint="eastAsia" w:ascii="宋体" w:hAnsi="宋体" w:eastAsia="宋体" w:cs="宋体"/>
          <w:color w:val="auto"/>
          <w:sz w:val="24"/>
          <w:szCs w:val="24"/>
          <w:highlight w:val="none"/>
        </w:rPr>
      </w:pPr>
      <w:bookmarkStart w:id="18" w:name="_Toc33395258"/>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技术分（</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分）</w:t>
      </w:r>
    </w:p>
    <w:tbl>
      <w:tblPr>
        <w:tblStyle w:val="65"/>
        <w:tblW w:w="94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52"/>
        <w:gridCol w:w="7457"/>
        <w:gridCol w:w="724"/>
      </w:tblGrid>
      <w:tr w14:paraId="34CFF9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1252" w:type="dxa"/>
            <w:noWrap w:val="0"/>
            <w:vAlign w:val="center"/>
          </w:tcPr>
          <w:p w14:paraId="4A338AA8">
            <w:pPr>
              <w:pStyle w:val="64"/>
              <w:spacing w:line="440" w:lineRule="exact"/>
              <w:ind w:left="63" w:leftChars="30" w:right="63" w:rightChars="30"/>
              <w:jc w:val="center"/>
              <w:rPr>
                <w:rFonts w:hint="eastAsia" w:ascii="宋体" w:hAnsi="宋体" w:eastAsia="宋体" w:cs="宋体"/>
                <w:b w:val="0"/>
                <w:bCs w:val="0"/>
                <w:color w:val="auto"/>
                <w:highlight w:val="none"/>
              </w:rPr>
            </w:pPr>
            <w:r>
              <w:rPr>
                <w:rFonts w:hint="eastAsia" w:ascii="宋体" w:hAnsi="宋体" w:eastAsia="宋体" w:cs="宋体"/>
                <w:b w:val="0"/>
                <w:bCs w:val="0"/>
                <w:color w:val="auto"/>
                <w:spacing w:val="-7"/>
                <w:highlight w:val="none"/>
              </w:rPr>
              <w:t>评分项目</w:t>
            </w:r>
          </w:p>
        </w:tc>
        <w:tc>
          <w:tcPr>
            <w:tcW w:w="7457" w:type="dxa"/>
            <w:noWrap w:val="0"/>
            <w:vAlign w:val="center"/>
          </w:tcPr>
          <w:p w14:paraId="4E89751D">
            <w:pPr>
              <w:pStyle w:val="64"/>
              <w:spacing w:line="440" w:lineRule="exact"/>
              <w:ind w:left="63" w:leftChars="30" w:right="63" w:rightChars="30"/>
              <w:jc w:val="center"/>
              <w:rPr>
                <w:rFonts w:hint="eastAsia" w:ascii="宋体" w:hAnsi="宋体" w:eastAsia="宋体" w:cs="宋体"/>
                <w:b w:val="0"/>
                <w:bCs w:val="0"/>
                <w:color w:val="auto"/>
                <w:highlight w:val="none"/>
              </w:rPr>
            </w:pPr>
            <w:r>
              <w:rPr>
                <w:rFonts w:hint="eastAsia" w:ascii="宋体" w:hAnsi="宋体" w:eastAsia="宋体" w:cs="宋体"/>
                <w:b w:val="0"/>
                <w:bCs w:val="0"/>
                <w:color w:val="auto"/>
                <w:spacing w:val="-7"/>
                <w:highlight w:val="none"/>
              </w:rPr>
              <w:t>评分细则</w:t>
            </w:r>
          </w:p>
        </w:tc>
        <w:tc>
          <w:tcPr>
            <w:tcW w:w="724" w:type="dxa"/>
            <w:noWrap w:val="0"/>
            <w:vAlign w:val="center"/>
          </w:tcPr>
          <w:p w14:paraId="1CF89417">
            <w:pPr>
              <w:pStyle w:val="64"/>
              <w:spacing w:line="440" w:lineRule="exact"/>
              <w:ind w:left="63" w:leftChars="30" w:right="63" w:rightChars="30"/>
              <w:jc w:val="center"/>
              <w:rPr>
                <w:rFonts w:hint="eastAsia" w:ascii="宋体" w:hAnsi="宋体" w:eastAsia="宋体" w:cs="宋体"/>
                <w:b w:val="0"/>
                <w:bCs w:val="0"/>
                <w:color w:val="auto"/>
                <w:highlight w:val="none"/>
              </w:rPr>
            </w:pPr>
            <w:r>
              <w:rPr>
                <w:rFonts w:hint="eastAsia" w:ascii="宋体" w:hAnsi="宋体" w:eastAsia="宋体" w:cs="宋体"/>
                <w:b w:val="0"/>
                <w:bCs w:val="0"/>
                <w:color w:val="auto"/>
                <w:spacing w:val="-12"/>
                <w:highlight w:val="none"/>
              </w:rPr>
              <w:t>分值</w:t>
            </w:r>
          </w:p>
        </w:tc>
      </w:tr>
      <w:tr w14:paraId="48CE4E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1252" w:type="dxa"/>
            <w:noWrap w:val="0"/>
            <w:vAlign w:val="center"/>
          </w:tcPr>
          <w:p w14:paraId="547811A9">
            <w:pPr>
              <w:pStyle w:val="64"/>
              <w:spacing w:line="440" w:lineRule="exact"/>
              <w:ind w:right="63" w:rightChars="30"/>
              <w:jc w:val="center"/>
              <w:rPr>
                <w:rFonts w:hint="eastAsia" w:ascii="宋体" w:hAnsi="宋体" w:eastAsia="宋体" w:cs="宋体"/>
                <w:b w:val="0"/>
                <w:bCs w:val="0"/>
                <w:color w:val="auto"/>
                <w:highlight w:val="none"/>
              </w:rPr>
            </w:pPr>
            <w:r>
              <w:rPr>
                <w:rFonts w:hint="eastAsia" w:ascii="宋体" w:hAnsi="宋体" w:eastAsia="宋体" w:cs="宋体"/>
                <w:b w:val="0"/>
                <w:bCs w:val="0"/>
                <w:color w:val="auto"/>
                <w:spacing w:val="2"/>
                <w:highlight w:val="none"/>
              </w:rPr>
              <w:t>业绩</w:t>
            </w:r>
          </w:p>
        </w:tc>
        <w:tc>
          <w:tcPr>
            <w:tcW w:w="7457" w:type="dxa"/>
            <w:noWrap w:val="0"/>
            <w:vAlign w:val="center"/>
          </w:tcPr>
          <w:p w14:paraId="0597334C">
            <w:pPr>
              <w:pStyle w:val="64"/>
              <w:spacing w:line="440" w:lineRule="exact"/>
              <w:ind w:left="63" w:leftChars="30" w:right="63" w:rightChars="30" w:firstLine="9"/>
              <w:jc w:val="left"/>
              <w:rPr>
                <w:rFonts w:hint="default" w:ascii="宋体" w:hAnsi="宋体" w:eastAsia="宋体" w:cs="宋体"/>
                <w:b w:val="0"/>
                <w:bCs w:val="0"/>
                <w:color w:val="auto"/>
                <w:spacing w:val="-4"/>
                <w:kern w:val="2"/>
                <w:sz w:val="24"/>
                <w:szCs w:val="24"/>
                <w:highlight w:val="none"/>
                <w:lang w:val="en-US" w:eastAsia="zh-CN" w:bidi="ar-SA"/>
              </w:rPr>
            </w:pPr>
            <w:r>
              <w:rPr>
                <w:rFonts w:hint="eastAsia" w:ascii="宋体" w:hAnsi="宋体" w:eastAsia="宋体" w:cs="宋体"/>
                <w:b w:val="0"/>
                <w:bCs w:val="0"/>
                <w:color w:val="auto"/>
                <w:spacing w:val="-4"/>
                <w:kern w:val="2"/>
                <w:sz w:val="24"/>
                <w:szCs w:val="24"/>
                <w:highlight w:val="none"/>
                <w:lang w:val="en-US" w:eastAsia="zh-CN" w:bidi="ar-SA"/>
              </w:rPr>
              <w:t>自 2021年1月1日以来（以项目完成时间为准），投标人完成过类似检测项目业绩，每个得1分，最高得3分。注：所提供的业绩为同一项目多个标段的，不累计计算，只按一个项目计取。</w:t>
            </w:r>
          </w:p>
          <w:p w14:paraId="5C7BCB51">
            <w:pPr>
              <w:pStyle w:val="64"/>
              <w:spacing w:line="440" w:lineRule="exact"/>
              <w:ind w:left="63" w:leftChars="30" w:right="63" w:rightChars="30"/>
              <w:jc w:val="left"/>
              <w:rPr>
                <w:rFonts w:hint="eastAsia" w:ascii="宋体" w:hAnsi="宋体" w:eastAsia="宋体" w:cs="宋体"/>
                <w:b w:val="0"/>
                <w:bCs w:val="0"/>
                <w:color w:val="auto"/>
                <w:highlight w:val="none"/>
                <w:lang w:eastAsia="zh-CN"/>
              </w:rPr>
            </w:pPr>
            <w:r>
              <w:rPr>
                <w:rFonts w:hint="eastAsia" w:eastAsia="宋体" w:cs="宋体"/>
                <w:b w:val="0"/>
                <w:bCs w:val="0"/>
                <w:color w:val="auto"/>
                <w:spacing w:val="-4"/>
                <w:kern w:val="2"/>
                <w:sz w:val="24"/>
                <w:szCs w:val="24"/>
                <w:highlight w:val="none"/>
                <w:lang w:val="en-US" w:eastAsia="zh-CN" w:bidi="ar-SA"/>
              </w:rPr>
              <w:t>注</w:t>
            </w:r>
            <w:r>
              <w:rPr>
                <w:rFonts w:hint="eastAsia" w:ascii="宋体" w:hAnsi="宋体" w:eastAsia="宋体" w:cs="宋体"/>
                <w:b w:val="0"/>
                <w:bCs w:val="0"/>
                <w:color w:val="auto"/>
                <w:spacing w:val="-4"/>
                <w:kern w:val="2"/>
                <w:sz w:val="24"/>
                <w:szCs w:val="24"/>
                <w:highlight w:val="none"/>
                <w:lang w:val="en-US" w:eastAsia="zh-CN" w:bidi="ar-SA"/>
              </w:rPr>
              <w:t>：检测合同复印件</w:t>
            </w:r>
            <w:r>
              <w:rPr>
                <w:rFonts w:hint="eastAsia" w:eastAsia="宋体" w:cs="宋体"/>
                <w:b w:val="0"/>
                <w:bCs w:val="0"/>
                <w:color w:val="auto"/>
                <w:spacing w:val="-4"/>
                <w:kern w:val="2"/>
                <w:sz w:val="24"/>
                <w:szCs w:val="24"/>
                <w:highlight w:val="none"/>
                <w:lang w:val="en-US" w:eastAsia="zh-CN" w:bidi="ar-SA"/>
              </w:rPr>
              <w:t>及完成证明材料</w:t>
            </w:r>
            <w:r>
              <w:rPr>
                <w:rFonts w:hint="eastAsia" w:ascii="宋体" w:hAnsi="宋体" w:eastAsia="宋体" w:cs="宋体"/>
                <w:b w:val="0"/>
                <w:bCs w:val="0"/>
                <w:color w:val="auto"/>
                <w:spacing w:val="-4"/>
                <w:kern w:val="2"/>
                <w:sz w:val="24"/>
                <w:szCs w:val="24"/>
                <w:highlight w:val="none"/>
                <w:lang w:val="en-US" w:eastAsia="zh-CN" w:bidi="ar-SA"/>
              </w:rPr>
              <w:t>加盖投标单位公章，不提供不得分。</w:t>
            </w:r>
          </w:p>
        </w:tc>
        <w:tc>
          <w:tcPr>
            <w:tcW w:w="724" w:type="dxa"/>
            <w:noWrap w:val="0"/>
            <w:vAlign w:val="center"/>
          </w:tcPr>
          <w:p w14:paraId="6AAE8D55">
            <w:pPr>
              <w:pStyle w:val="64"/>
              <w:spacing w:line="440" w:lineRule="exact"/>
              <w:ind w:left="63" w:leftChars="30" w:right="63" w:rightChars="30"/>
              <w:jc w:val="center"/>
              <w:rPr>
                <w:rFonts w:hint="eastAsia" w:ascii="宋体" w:hAnsi="宋体" w:eastAsia="宋体" w:cs="宋体"/>
                <w:b w:val="0"/>
                <w:bCs w:val="0"/>
                <w:color w:val="auto"/>
                <w:highlight w:val="none"/>
                <w:lang w:eastAsia="zh-CN"/>
              </w:rPr>
            </w:pPr>
            <w:r>
              <w:rPr>
                <w:rFonts w:hint="eastAsia" w:eastAsia="宋体" w:cs="宋体"/>
                <w:b w:val="0"/>
                <w:bCs w:val="0"/>
                <w:color w:val="auto"/>
                <w:highlight w:val="none"/>
                <w:lang w:val="en-US" w:eastAsia="zh-CN"/>
              </w:rPr>
              <w:t>3</w:t>
            </w:r>
          </w:p>
        </w:tc>
      </w:tr>
      <w:tr w14:paraId="32A191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28" w:hRule="atLeast"/>
        </w:trPr>
        <w:tc>
          <w:tcPr>
            <w:tcW w:w="1252" w:type="dxa"/>
            <w:noWrap w:val="0"/>
            <w:vAlign w:val="center"/>
          </w:tcPr>
          <w:p w14:paraId="64142A75">
            <w:pPr>
              <w:pStyle w:val="64"/>
              <w:spacing w:line="440" w:lineRule="exact"/>
              <w:ind w:left="63" w:leftChars="30" w:right="63" w:rightChars="30" w:firstLine="44"/>
              <w:jc w:val="center"/>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团队配备</w:t>
            </w:r>
          </w:p>
        </w:tc>
        <w:tc>
          <w:tcPr>
            <w:tcW w:w="7457" w:type="dxa"/>
            <w:noWrap w:val="0"/>
            <w:vAlign w:val="center"/>
          </w:tcPr>
          <w:p w14:paraId="605F94A0">
            <w:pPr>
              <w:pStyle w:val="64"/>
              <w:spacing w:line="440" w:lineRule="exact"/>
              <w:ind w:left="0" w:leftChars="0" w:right="63" w:rightChars="30" w:firstLine="0"/>
              <w:jc w:val="left"/>
              <w:rPr>
                <w:rFonts w:hint="eastAsia" w:ascii="宋体" w:hAnsi="宋体" w:eastAsia="宋体" w:cs="宋体"/>
                <w:b w:val="0"/>
                <w:bCs w:val="0"/>
                <w:color w:val="auto"/>
                <w:spacing w:val="-4"/>
                <w:kern w:val="2"/>
                <w:sz w:val="24"/>
                <w:szCs w:val="24"/>
                <w:highlight w:val="none"/>
                <w:lang w:val="en-US" w:eastAsia="zh-CN" w:bidi="ar-SA"/>
              </w:rPr>
            </w:pPr>
            <w:r>
              <w:rPr>
                <w:rFonts w:hint="eastAsia" w:ascii="宋体" w:hAnsi="宋体" w:eastAsia="宋体" w:cs="宋体"/>
                <w:b w:val="0"/>
                <w:bCs w:val="0"/>
                <w:color w:val="auto"/>
                <w:spacing w:val="-4"/>
                <w:kern w:val="2"/>
                <w:sz w:val="24"/>
                <w:szCs w:val="24"/>
                <w:highlight w:val="none"/>
                <w:lang w:val="en-US" w:eastAsia="zh-CN" w:bidi="ar-SA"/>
              </w:rPr>
              <w:t>1.项目负责人：具有岩土或工程检测高级工程师及以上职称，得1分；具有国家注册土木工程师（岩土）证书，得1分，本项最高得2分。</w:t>
            </w:r>
          </w:p>
          <w:p w14:paraId="7AA2039C">
            <w:pPr>
              <w:pStyle w:val="64"/>
              <w:spacing w:line="440" w:lineRule="exact"/>
              <w:ind w:left="63" w:leftChars="30" w:right="63" w:rightChars="30" w:firstLine="9"/>
              <w:jc w:val="left"/>
              <w:rPr>
                <w:rFonts w:hint="eastAsia" w:ascii="宋体" w:hAnsi="宋体" w:eastAsia="宋体" w:cs="宋体"/>
                <w:b w:val="0"/>
                <w:bCs w:val="0"/>
                <w:color w:val="auto"/>
                <w:spacing w:val="-4"/>
                <w:kern w:val="2"/>
                <w:sz w:val="24"/>
                <w:szCs w:val="24"/>
                <w:highlight w:val="none"/>
                <w:lang w:val="en-US" w:eastAsia="zh-CN" w:bidi="ar-SA"/>
              </w:rPr>
            </w:pPr>
            <w:r>
              <w:rPr>
                <w:rFonts w:hint="eastAsia" w:ascii="宋体" w:hAnsi="宋体" w:eastAsia="宋体" w:cs="宋体"/>
                <w:b w:val="0"/>
                <w:bCs w:val="0"/>
                <w:color w:val="auto"/>
                <w:spacing w:val="-4"/>
                <w:kern w:val="2"/>
                <w:sz w:val="24"/>
                <w:szCs w:val="24"/>
                <w:highlight w:val="none"/>
                <w:lang w:val="en-US" w:eastAsia="zh-CN" w:bidi="ar-SA"/>
              </w:rPr>
              <w:t>2.除项目负责人外专业检测技术人员：具有中级及以上职称</w:t>
            </w:r>
            <w:r>
              <w:rPr>
                <w:rFonts w:hint="eastAsia" w:cs="宋体"/>
                <w:b w:val="0"/>
                <w:bCs w:val="0"/>
                <w:color w:val="auto"/>
                <w:spacing w:val="-4"/>
                <w:kern w:val="2"/>
                <w:sz w:val="24"/>
                <w:szCs w:val="24"/>
                <w:highlight w:val="none"/>
                <w:lang w:val="en-US" w:eastAsia="zh-CN" w:bidi="ar-SA"/>
              </w:rPr>
              <w:t>，</w:t>
            </w:r>
            <w:r>
              <w:rPr>
                <w:rFonts w:hint="eastAsia" w:ascii="宋体" w:hAnsi="宋体" w:eastAsia="宋体" w:cs="宋体"/>
                <w:b w:val="0"/>
                <w:bCs w:val="0"/>
                <w:color w:val="auto"/>
                <w:spacing w:val="-4"/>
                <w:kern w:val="2"/>
                <w:sz w:val="24"/>
                <w:szCs w:val="24"/>
                <w:highlight w:val="none"/>
                <w:lang w:val="en-US" w:eastAsia="zh-CN" w:bidi="ar-SA"/>
              </w:rPr>
              <w:t>每提供一个人员得</w:t>
            </w:r>
            <w:r>
              <w:rPr>
                <w:rFonts w:hint="eastAsia" w:cs="宋体"/>
                <w:b w:val="0"/>
                <w:bCs w:val="0"/>
                <w:color w:val="auto"/>
                <w:spacing w:val="-4"/>
                <w:kern w:val="2"/>
                <w:sz w:val="24"/>
                <w:szCs w:val="24"/>
                <w:highlight w:val="none"/>
                <w:lang w:val="en-US" w:eastAsia="zh-CN" w:bidi="ar-SA"/>
              </w:rPr>
              <w:t>1</w:t>
            </w:r>
            <w:r>
              <w:rPr>
                <w:rFonts w:hint="eastAsia" w:ascii="宋体" w:hAnsi="宋体" w:eastAsia="宋体" w:cs="宋体"/>
                <w:b w:val="0"/>
                <w:bCs w:val="0"/>
                <w:color w:val="auto"/>
                <w:spacing w:val="-4"/>
                <w:kern w:val="2"/>
                <w:sz w:val="24"/>
                <w:szCs w:val="24"/>
                <w:highlight w:val="none"/>
                <w:lang w:val="en-US" w:eastAsia="zh-CN" w:bidi="ar-SA"/>
              </w:rPr>
              <w:t>分，本项最高得3分。</w:t>
            </w:r>
          </w:p>
          <w:p w14:paraId="516B9445">
            <w:pPr>
              <w:pStyle w:val="64"/>
              <w:spacing w:line="440" w:lineRule="exact"/>
              <w:ind w:left="63" w:leftChars="30" w:right="63" w:rightChars="30" w:firstLine="9"/>
              <w:jc w:val="left"/>
              <w:rPr>
                <w:rFonts w:hint="eastAsia" w:ascii="宋体" w:hAnsi="宋体" w:eastAsia="宋体" w:cs="宋体"/>
                <w:b w:val="0"/>
                <w:bCs w:val="0"/>
                <w:color w:val="auto"/>
                <w:highlight w:val="none"/>
              </w:rPr>
            </w:pPr>
            <w:r>
              <w:rPr>
                <w:rFonts w:hint="eastAsia" w:ascii="宋体" w:hAnsi="宋体" w:eastAsia="宋体" w:cs="宋体"/>
                <w:b w:val="0"/>
                <w:bCs w:val="0"/>
                <w:color w:val="auto"/>
                <w:spacing w:val="-4"/>
                <w:kern w:val="2"/>
                <w:sz w:val="24"/>
                <w:szCs w:val="24"/>
                <w:highlight w:val="none"/>
                <w:lang w:val="en-US" w:eastAsia="zh-CN" w:bidi="ar-SA"/>
              </w:rPr>
              <w:t>证明材料：提供上述人员相应的证书及社保证明材料，提供的社保证明应符合以下要求：缴费期限包含</w:t>
            </w:r>
            <w:r>
              <w:rPr>
                <w:rFonts w:hint="eastAsia" w:eastAsia="宋体" w:cs="宋体"/>
                <w:b w:val="0"/>
                <w:bCs w:val="0"/>
                <w:color w:val="auto"/>
                <w:spacing w:val="-4"/>
                <w:kern w:val="2"/>
                <w:sz w:val="24"/>
                <w:szCs w:val="24"/>
                <w:highlight w:val="none"/>
                <w:lang w:val="en-US" w:eastAsia="zh-CN" w:bidi="ar-SA"/>
              </w:rPr>
              <w:t>2026</w:t>
            </w:r>
            <w:r>
              <w:rPr>
                <w:rFonts w:hint="eastAsia" w:ascii="宋体" w:hAnsi="宋体" w:eastAsia="宋体" w:cs="宋体"/>
                <w:b w:val="0"/>
                <w:bCs w:val="0"/>
                <w:color w:val="auto"/>
                <w:spacing w:val="-4"/>
                <w:kern w:val="2"/>
                <w:sz w:val="24"/>
                <w:szCs w:val="24"/>
                <w:highlight w:val="none"/>
                <w:lang w:val="en-US" w:eastAsia="zh-CN" w:bidi="ar-SA"/>
              </w:rPr>
              <w:t>年</w:t>
            </w:r>
            <w:r>
              <w:rPr>
                <w:rFonts w:hint="eastAsia" w:eastAsia="宋体" w:cs="宋体"/>
                <w:b w:val="0"/>
                <w:bCs w:val="0"/>
                <w:color w:val="auto"/>
                <w:spacing w:val="-4"/>
                <w:kern w:val="2"/>
                <w:sz w:val="24"/>
                <w:szCs w:val="24"/>
                <w:highlight w:val="none"/>
                <w:lang w:val="en-US" w:eastAsia="zh-CN" w:bidi="ar-SA"/>
              </w:rPr>
              <w:t xml:space="preserve">  </w:t>
            </w:r>
            <w:r>
              <w:rPr>
                <w:rFonts w:hint="eastAsia" w:ascii="宋体" w:hAnsi="宋体" w:eastAsia="宋体" w:cs="宋体"/>
                <w:b w:val="0"/>
                <w:bCs w:val="0"/>
                <w:color w:val="auto"/>
                <w:spacing w:val="-4"/>
                <w:kern w:val="2"/>
                <w:sz w:val="24"/>
                <w:szCs w:val="24"/>
                <w:highlight w:val="none"/>
                <w:lang w:val="en-US" w:eastAsia="zh-CN" w:bidi="ar-SA"/>
              </w:rPr>
              <w:t>月至</w:t>
            </w:r>
            <w:r>
              <w:rPr>
                <w:rFonts w:hint="eastAsia" w:eastAsia="宋体" w:cs="宋体"/>
                <w:b w:val="0"/>
                <w:bCs w:val="0"/>
                <w:color w:val="auto"/>
                <w:spacing w:val="-4"/>
                <w:kern w:val="2"/>
                <w:sz w:val="24"/>
                <w:szCs w:val="24"/>
                <w:highlight w:val="none"/>
                <w:lang w:val="en-US" w:eastAsia="zh-CN" w:bidi="ar-SA"/>
              </w:rPr>
              <w:t>2026</w:t>
            </w:r>
            <w:r>
              <w:rPr>
                <w:rFonts w:hint="eastAsia" w:ascii="宋体" w:hAnsi="宋体" w:eastAsia="宋体" w:cs="宋体"/>
                <w:b w:val="0"/>
                <w:bCs w:val="0"/>
                <w:color w:val="auto"/>
                <w:spacing w:val="-4"/>
                <w:kern w:val="2"/>
                <w:sz w:val="24"/>
                <w:szCs w:val="24"/>
                <w:highlight w:val="none"/>
                <w:lang w:val="en-US" w:eastAsia="zh-CN" w:bidi="ar-SA"/>
              </w:rPr>
              <w:t>年</w:t>
            </w:r>
            <w:r>
              <w:rPr>
                <w:rFonts w:hint="eastAsia" w:eastAsia="宋体" w:cs="宋体"/>
                <w:b w:val="0"/>
                <w:bCs w:val="0"/>
                <w:color w:val="auto"/>
                <w:spacing w:val="-4"/>
                <w:kern w:val="2"/>
                <w:sz w:val="24"/>
                <w:szCs w:val="24"/>
                <w:highlight w:val="none"/>
                <w:lang w:val="en-US" w:eastAsia="zh-CN" w:bidi="ar-SA"/>
              </w:rPr>
              <w:t xml:space="preserve">  </w:t>
            </w:r>
            <w:r>
              <w:rPr>
                <w:rFonts w:hint="eastAsia" w:ascii="宋体" w:hAnsi="宋体" w:eastAsia="宋体" w:cs="宋体"/>
                <w:b w:val="0"/>
                <w:bCs w:val="0"/>
                <w:color w:val="auto"/>
                <w:spacing w:val="-4"/>
                <w:kern w:val="2"/>
                <w:sz w:val="24"/>
                <w:szCs w:val="24"/>
                <w:highlight w:val="none"/>
                <w:lang w:val="en-US" w:eastAsia="zh-CN" w:bidi="ar-SA"/>
              </w:rPr>
              <w:t>月的投标人所属社保机构养老保险</w:t>
            </w:r>
            <w:r>
              <w:rPr>
                <w:rFonts w:hint="eastAsia" w:cs="宋体"/>
                <w:b w:val="0"/>
                <w:bCs w:val="0"/>
                <w:color w:val="auto"/>
                <w:spacing w:val="-4"/>
                <w:kern w:val="2"/>
                <w:sz w:val="24"/>
                <w:szCs w:val="24"/>
                <w:highlight w:val="none"/>
                <w:lang w:val="en-US" w:eastAsia="zh-CN" w:bidi="ar-SA"/>
              </w:rPr>
              <w:t>缴纳</w:t>
            </w:r>
            <w:r>
              <w:rPr>
                <w:rFonts w:hint="eastAsia" w:ascii="宋体" w:hAnsi="宋体" w:eastAsia="宋体" w:cs="宋体"/>
                <w:b w:val="0"/>
                <w:bCs w:val="0"/>
                <w:color w:val="auto"/>
                <w:spacing w:val="-4"/>
                <w:kern w:val="2"/>
                <w:sz w:val="24"/>
                <w:szCs w:val="24"/>
                <w:highlight w:val="none"/>
                <w:lang w:val="en-US" w:eastAsia="zh-CN" w:bidi="ar-SA"/>
              </w:rPr>
              <w:t>清单或证明【缴费单位和投标人名称必须一致，并加盖社保缴费证明专用章（或电子专用章），非独立法人的分公司社保证明有效】，以投标人所属社保机构出具的盖有社保部门专用章（或电子专用章）的社保证明件为准；若拟派上述人员为事业编制的，以提供缴费期限包含</w:t>
            </w:r>
            <w:r>
              <w:rPr>
                <w:rFonts w:hint="eastAsia" w:eastAsia="宋体" w:cs="宋体"/>
                <w:b w:val="0"/>
                <w:bCs w:val="0"/>
                <w:color w:val="auto"/>
                <w:spacing w:val="-4"/>
                <w:kern w:val="2"/>
                <w:sz w:val="24"/>
                <w:szCs w:val="24"/>
                <w:highlight w:val="none"/>
                <w:lang w:val="en-US" w:eastAsia="zh-CN" w:bidi="ar-SA"/>
              </w:rPr>
              <w:t>2026</w:t>
            </w:r>
            <w:r>
              <w:rPr>
                <w:rFonts w:hint="eastAsia" w:ascii="宋体" w:hAnsi="宋体" w:eastAsia="宋体" w:cs="宋体"/>
                <w:b w:val="0"/>
                <w:bCs w:val="0"/>
                <w:color w:val="auto"/>
                <w:spacing w:val="-4"/>
                <w:kern w:val="2"/>
                <w:sz w:val="24"/>
                <w:szCs w:val="24"/>
                <w:highlight w:val="none"/>
                <w:lang w:val="en-US" w:eastAsia="zh-CN" w:bidi="ar-SA"/>
              </w:rPr>
              <w:t>年</w:t>
            </w:r>
            <w:r>
              <w:rPr>
                <w:rFonts w:hint="eastAsia" w:eastAsia="宋体" w:cs="宋体"/>
                <w:b w:val="0"/>
                <w:bCs w:val="0"/>
                <w:color w:val="auto"/>
                <w:spacing w:val="-4"/>
                <w:kern w:val="2"/>
                <w:sz w:val="24"/>
                <w:szCs w:val="24"/>
                <w:highlight w:val="none"/>
                <w:lang w:val="en-US" w:eastAsia="zh-CN" w:bidi="ar-SA"/>
              </w:rPr>
              <w:t xml:space="preserve">  </w:t>
            </w:r>
            <w:r>
              <w:rPr>
                <w:rFonts w:hint="eastAsia" w:ascii="宋体" w:hAnsi="宋体" w:eastAsia="宋体" w:cs="宋体"/>
                <w:b w:val="0"/>
                <w:bCs w:val="0"/>
                <w:color w:val="auto"/>
                <w:spacing w:val="-4"/>
                <w:kern w:val="2"/>
                <w:sz w:val="24"/>
                <w:szCs w:val="24"/>
                <w:highlight w:val="none"/>
                <w:lang w:val="en-US" w:eastAsia="zh-CN" w:bidi="ar-SA"/>
              </w:rPr>
              <w:t>月至</w:t>
            </w:r>
            <w:r>
              <w:rPr>
                <w:rFonts w:hint="eastAsia" w:eastAsia="宋体" w:cs="宋体"/>
                <w:b w:val="0"/>
                <w:bCs w:val="0"/>
                <w:color w:val="auto"/>
                <w:spacing w:val="-4"/>
                <w:kern w:val="2"/>
                <w:sz w:val="24"/>
                <w:szCs w:val="24"/>
                <w:highlight w:val="none"/>
                <w:lang w:val="en-US" w:eastAsia="zh-CN" w:bidi="ar-SA"/>
              </w:rPr>
              <w:t>2026</w:t>
            </w:r>
            <w:r>
              <w:rPr>
                <w:rFonts w:hint="eastAsia" w:ascii="宋体" w:hAnsi="宋体" w:eastAsia="宋体" w:cs="宋体"/>
                <w:b w:val="0"/>
                <w:bCs w:val="0"/>
                <w:color w:val="auto"/>
                <w:spacing w:val="-4"/>
                <w:kern w:val="2"/>
                <w:sz w:val="24"/>
                <w:szCs w:val="24"/>
                <w:highlight w:val="none"/>
                <w:lang w:val="en-US" w:eastAsia="zh-CN" w:bidi="ar-SA"/>
              </w:rPr>
              <w:t>年</w:t>
            </w:r>
            <w:r>
              <w:rPr>
                <w:rFonts w:hint="eastAsia" w:eastAsia="宋体" w:cs="宋体"/>
                <w:b w:val="0"/>
                <w:bCs w:val="0"/>
                <w:color w:val="auto"/>
                <w:spacing w:val="-4"/>
                <w:kern w:val="2"/>
                <w:sz w:val="24"/>
                <w:szCs w:val="24"/>
                <w:highlight w:val="none"/>
                <w:lang w:val="en-US" w:eastAsia="zh-CN" w:bidi="ar-SA"/>
              </w:rPr>
              <w:t xml:space="preserve">  </w:t>
            </w:r>
            <w:r>
              <w:rPr>
                <w:rFonts w:hint="eastAsia" w:ascii="宋体" w:hAnsi="宋体" w:eastAsia="宋体" w:cs="宋体"/>
                <w:b w:val="0"/>
                <w:bCs w:val="0"/>
                <w:color w:val="auto"/>
                <w:spacing w:val="-4"/>
                <w:kern w:val="2"/>
                <w:sz w:val="24"/>
                <w:szCs w:val="24"/>
                <w:highlight w:val="none"/>
                <w:lang w:val="en-US" w:eastAsia="zh-CN" w:bidi="ar-SA"/>
              </w:rPr>
              <w:t>月由人事代理中心出具的社保证明（需加盖人事代理中心证明专用章）。未提供相应证明资料的，不得分。</w:t>
            </w:r>
          </w:p>
        </w:tc>
        <w:tc>
          <w:tcPr>
            <w:tcW w:w="724" w:type="dxa"/>
            <w:noWrap w:val="0"/>
            <w:vAlign w:val="center"/>
          </w:tcPr>
          <w:p w14:paraId="16EE3A32">
            <w:pPr>
              <w:pStyle w:val="64"/>
              <w:spacing w:line="440" w:lineRule="exact"/>
              <w:ind w:left="63" w:leftChars="30" w:right="63" w:rightChars="30"/>
              <w:jc w:val="center"/>
              <w:rPr>
                <w:rFonts w:hint="eastAsia" w:ascii="宋体" w:hAnsi="宋体" w:eastAsia="宋体" w:cs="宋体"/>
                <w:b w:val="0"/>
                <w:bCs w:val="0"/>
                <w:color w:val="auto"/>
                <w:highlight w:val="none"/>
                <w:lang w:eastAsia="zh-CN"/>
              </w:rPr>
            </w:pPr>
            <w:r>
              <w:rPr>
                <w:rFonts w:hint="eastAsia" w:ascii="宋体" w:hAnsi="宋体" w:eastAsia="宋体" w:cs="宋体"/>
                <w:b w:val="0"/>
                <w:bCs w:val="0"/>
                <w:color w:val="auto"/>
                <w:highlight w:val="none"/>
                <w:lang w:eastAsia="zh-CN"/>
              </w:rPr>
              <w:t>5</w:t>
            </w:r>
          </w:p>
        </w:tc>
      </w:tr>
      <w:tr w14:paraId="5A7A1C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252" w:type="dxa"/>
            <w:noWrap w:val="0"/>
            <w:vAlign w:val="center"/>
          </w:tcPr>
          <w:p w14:paraId="5B3930D1">
            <w:pPr>
              <w:pStyle w:val="64"/>
              <w:keepNext w:val="0"/>
              <w:keepLines w:val="0"/>
              <w:pageBreakBefore w:val="0"/>
              <w:widowControl w:val="0"/>
              <w:kinsoku/>
              <w:wordWrap w:val="0"/>
              <w:overflowPunct/>
              <w:topLinePunct w:val="0"/>
              <w:autoSpaceDE/>
              <w:autoSpaceDN/>
              <w:bidi w:val="0"/>
              <w:spacing w:line="440" w:lineRule="exact"/>
              <w:ind w:left="63" w:leftChars="30" w:right="63" w:rightChars="30"/>
              <w:jc w:val="center"/>
              <w:textAlignment w:val="auto"/>
              <w:rPr>
                <w:rFonts w:hint="eastAsia" w:ascii="宋体" w:hAnsi="宋体" w:eastAsia="宋体" w:cs="宋体"/>
                <w:b w:val="0"/>
                <w:bCs w:val="0"/>
                <w:color w:val="auto"/>
                <w:spacing w:val="4"/>
                <w:highlight w:val="none"/>
                <w:lang w:eastAsia="zh-CN"/>
              </w:rPr>
            </w:pPr>
            <w:r>
              <w:rPr>
                <w:rFonts w:hint="eastAsia" w:ascii="宋体" w:hAnsi="宋体" w:eastAsia="宋体" w:cs="宋体"/>
                <w:b w:val="0"/>
                <w:bCs w:val="0"/>
                <w:color w:val="auto"/>
                <w:spacing w:val="4"/>
                <w:highlight w:val="none"/>
                <w:lang w:eastAsia="zh-CN"/>
              </w:rPr>
              <w:t>检测方案</w:t>
            </w:r>
          </w:p>
        </w:tc>
        <w:tc>
          <w:tcPr>
            <w:tcW w:w="7457" w:type="dxa"/>
            <w:noWrap w:val="0"/>
            <w:vAlign w:val="center"/>
          </w:tcPr>
          <w:p w14:paraId="78704AEE">
            <w:pPr>
              <w:pStyle w:val="64"/>
              <w:keepNext w:val="0"/>
              <w:keepLines w:val="0"/>
              <w:pageBreakBefore w:val="0"/>
              <w:widowControl w:val="0"/>
              <w:kinsoku/>
              <w:wordWrap w:val="0"/>
              <w:overflowPunct/>
              <w:topLinePunct w:val="0"/>
              <w:autoSpaceDE/>
              <w:autoSpaceDN/>
              <w:bidi w:val="0"/>
              <w:spacing w:line="440" w:lineRule="exact"/>
              <w:ind w:left="63" w:leftChars="30" w:right="63" w:rightChars="30"/>
              <w:jc w:val="left"/>
              <w:textAlignment w:val="auto"/>
              <w:rPr>
                <w:rFonts w:hint="eastAsia" w:ascii="宋体" w:hAnsi="宋体" w:eastAsia="宋体" w:cs="宋体"/>
                <w:b w:val="0"/>
                <w:bCs w:val="0"/>
                <w:color w:val="auto"/>
                <w:spacing w:val="4"/>
                <w:highlight w:val="none"/>
                <w:lang w:eastAsia="zh-CN"/>
              </w:rPr>
            </w:pPr>
            <w:r>
              <w:rPr>
                <w:rFonts w:hint="eastAsia" w:ascii="宋体" w:hAnsi="宋体" w:eastAsia="宋体" w:cs="宋体"/>
                <w:b w:val="0"/>
                <w:bCs w:val="0"/>
                <w:color w:val="auto"/>
                <w:spacing w:val="-4"/>
                <w:kern w:val="2"/>
                <w:sz w:val="24"/>
                <w:szCs w:val="24"/>
                <w:highlight w:val="none"/>
                <w:lang w:val="en-US" w:eastAsia="zh-CN" w:bidi="ar-SA"/>
              </w:rPr>
              <w:t>根据桩基检测总体实施方案全面性、可行性、合理性打分，包括但不限于检测方法、工艺流程，由专家进行</w:t>
            </w:r>
            <w:r>
              <w:rPr>
                <w:rFonts w:hint="eastAsia" w:cs="宋体"/>
                <w:b w:val="0"/>
                <w:bCs w:val="0"/>
                <w:color w:val="auto"/>
                <w:spacing w:val="-4"/>
                <w:kern w:val="2"/>
                <w:sz w:val="24"/>
                <w:szCs w:val="24"/>
                <w:highlight w:val="none"/>
                <w:lang w:val="en-US" w:eastAsia="zh-CN" w:bidi="ar-SA"/>
              </w:rPr>
              <w:t>综合</w:t>
            </w:r>
            <w:r>
              <w:rPr>
                <w:rFonts w:hint="eastAsia" w:ascii="宋体" w:hAnsi="宋体" w:eastAsia="宋体" w:cs="宋体"/>
                <w:b w:val="0"/>
                <w:bCs w:val="0"/>
                <w:color w:val="auto"/>
                <w:spacing w:val="-4"/>
                <w:kern w:val="2"/>
                <w:sz w:val="24"/>
                <w:szCs w:val="24"/>
                <w:highlight w:val="none"/>
                <w:lang w:val="en-US" w:eastAsia="zh-CN" w:bidi="ar-SA"/>
              </w:rPr>
              <w:t>打分，要点内容完整的得</w:t>
            </w:r>
            <w:r>
              <w:rPr>
                <w:rFonts w:hint="eastAsia" w:eastAsia="宋体" w:cs="宋体"/>
                <w:b w:val="0"/>
                <w:bCs w:val="0"/>
                <w:color w:val="auto"/>
                <w:spacing w:val="-4"/>
                <w:kern w:val="2"/>
                <w:sz w:val="24"/>
                <w:szCs w:val="24"/>
                <w:highlight w:val="none"/>
                <w:lang w:val="en-US" w:eastAsia="zh-CN" w:bidi="ar-SA"/>
              </w:rPr>
              <w:t>3.</w:t>
            </w:r>
            <w:r>
              <w:rPr>
                <w:rFonts w:hint="eastAsia" w:cs="宋体"/>
                <w:b w:val="0"/>
                <w:bCs w:val="0"/>
                <w:color w:val="auto"/>
                <w:spacing w:val="-4"/>
                <w:kern w:val="2"/>
                <w:sz w:val="24"/>
                <w:szCs w:val="24"/>
                <w:highlight w:val="none"/>
                <w:lang w:val="en-US" w:eastAsia="zh-CN" w:bidi="ar-SA"/>
              </w:rPr>
              <w:t>6</w:t>
            </w:r>
            <w:r>
              <w:rPr>
                <w:rFonts w:hint="eastAsia" w:ascii="宋体" w:hAnsi="宋体" w:eastAsia="宋体" w:cs="宋体"/>
                <w:b w:val="0"/>
                <w:bCs w:val="0"/>
                <w:color w:val="auto"/>
                <w:spacing w:val="-4"/>
                <w:kern w:val="2"/>
                <w:sz w:val="24"/>
                <w:szCs w:val="24"/>
                <w:highlight w:val="none"/>
                <w:lang w:val="en-US" w:eastAsia="zh-CN" w:bidi="ar-SA"/>
              </w:rPr>
              <w:t>-</w:t>
            </w:r>
            <w:r>
              <w:rPr>
                <w:rFonts w:hint="eastAsia" w:eastAsia="宋体" w:cs="宋体"/>
                <w:b w:val="0"/>
                <w:bCs w:val="0"/>
                <w:color w:val="auto"/>
                <w:spacing w:val="-4"/>
                <w:kern w:val="2"/>
                <w:sz w:val="24"/>
                <w:szCs w:val="24"/>
                <w:highlight w:val="none"/>
                <w:lang w:val="en-US" w:eastAsia="zh-CN" w:bidi="ar-SA"/>
              </w:rPr>
              <w:t>4</w:t>
            </w:r>
            <w:r>
              <w:rPr>
                <w:rFonts w:hint="eastAsia" w:ascii="宋体" w:hAnsi="宋体" w:eastAsia="宋体" w:cs="宋体"/>
                <w:b w:val="0"/>
                <w:bCs w:val="0"/>
                <w:color w:val="auto"/>
                <w:spacing w:val="-4"/>
                <w:kern w:val="2"/>
                <w:sz w:val="24"/>
                <w:szCs w:val="24"/>
                <w:highlight w:val="none"/>
                <w:lang w:val="en-US" w:eastAsia="zh-CN" w:bidi="ar-SA"/>
              </w:rPr>
              <w:t>分；内容较完整的得</w:t>
            </w:r>
            <w:r>
              <w:rPr>
                <w:rFonts w:hint="eastAsia" w:eastAsia="宋体" w:cs="宋体"/>
                <w:b w:val="0"/>
                <w:bCs w:val="0"/>
                <w:color w:val="auto"/>
                <w:spacing w:val="-4"/>
                <w:kern w:val="2"/>
                <w:sz w:val="24"/>
                <w:szCs w:val="24"/>
                <w:highlight w:val="none"/>
                <w:lang w:val="en-US" w:eastAsia="zh-CN" w:bidi="ar-SA"/>
              </w:rPr>
              <w:t>2.</w:t>
            </w:r>
            <w:r>
              <w:rPr>
                <w:rFonts w:hint="eastAsia" w:cs="宋体"/>
                <w:b w:val="0"/>
                <w:bCs w:val="0"/>
                <w:color w:val="auto"/>
                <w:spacing w:val="-4"/>
                <w:kern w:val="2"/>
                <w:sz w:val="24"/>
                <w:szCs w:val="24"/>
                <w:highlight w:val="none"/>
                <w:lang w:val="en-US" w:eastAsia="zh-CN" w:bidi="ar-SA"/>
              </w:rPr>
              <w:t>4</w:t>
            </w:r>
            <w:r>
              <w:rPr>
                <w:rFonts w:hint="eastAsia" w:ascii="宋体" w:hAnsi="宋体" w:eastAsia="宋体" w:cs="宋体"/>
                <w:b w:val="0"/>
                <w:bCs w:val="0"/>
                <w:color w:val="auto"/>
                <w:spacing w:val="-4"/>
                <w:kern w:val="2"/>
                <w:sz w:val="24"/>
                <w:szCs w:val="24"/>
                <w:highlight w:val="none"/>
                <w:lang w:val="en-US" w:eastAsia="zh-CN" w:bidi="ar-SA"/>
              </w:rPr>
              <w:t>-</w:t>
            </w:r>
            <w:r>
              <w:rPr>
                <w:rFonts w:hint="eastAsia" w:eastAsia="宋体" w:cs="宋体"/>
                <w:b w:val="0"/>
                <w:bCs w:val="0"/>
                <w:color w:val="auto"/>
                <w:spacing w:val="-4"/>
                <w:kern w:val="2"/>
                <w:sz w:val="24"/>
                <w:szCs w:val="24"/>
                <w:highlight w:val="none"/>
                <w:lang w:val="en-US" w:eastAsia="zh-CN" w:bidi="ar-SA"/>
              </w:rPr>
              <w:t>3</w:t>
            </w:r>
            <w:r>
              <w:rPr>
                <w:rFonts w:hint="eastAsia" w:cs="宋体"/>
                <w:b w:val="0"/>
                <w:bCs w:val="0"/>
                <w:color w:val="auto"/>
                <w:spacing w:val="-4"/>
                <w:kern w:val="2"/>
                <w:sz w:val="24"/>
                <w:szCs w:val="24"/>
                <w:highlight w:val="none"/>
                <w:lang w:val="en-US" w:eastAsia="zh-CN" w:bidi="ar-SA"/>
              </w:rPr>
              <w:t>.5</w:t>
            </w:r>
            <w:r>
              <w:rPr>
                <w:rFonts w:hint="eastAsia" w:ascii="宋体" w:hAnsi="宋体" w:eastAsia="宋体" w:cs="宋体"/>
                <w:b w:val="0"/>
                <w:bCs w:val="0"/>
                <w:color w:val="auto"/>
                <w:spacing w:val="-4"/>
                <w:kern w:val="2"/>
                <w:sz w:val="24"/>
                <w:szCs w:val="24"/>
                <w:highlight w:val="none"/>
                <w:lang w:val="en-US" w:eastAsia="zh-CN" w:bidi="ar-SA"/>
              </w:rPr>
              <w:t>分；内容与本项目仅部分有关联的得</w:t>
            </w:r>
            <w:r>
              <w:rPr>
                <w:rFonts w:hint="eastAsia" w:cs="宋体"/>
                <w:b w:val="0"/>
                <w:bCs w:val="0"/>
                <w:color w:val="auto"/>
                <w:spacing w:val="-4"/>
                <w:kern w:val="2"/>
                <w:sz w:val="24"/>
                <w:szCs w:val="24"/>
                <w:highlight w:val="none"/>
                <w:lang w:val="en-US" w:eastAsia="zh-CN" w:bidi="ar-SA"/>
              </w:rPr>
              <w:t>0</w:t>
            </w:r>
            <w:r>
              <w:rPr>
                <w:rFonts w:hint="eastAsia" w:ascii="宋体" w:hAnsi="宋体" w:eastAsia="宋体" w:cs="宋体"/>
                <w:b w:val="0"/>
                <w:bCs w:val="0"/>
                <w:color w:val="auto"/>
                <w:spacing w:val="-4"/>
                <w:kern w:val="2"/>
                <w:sz w:val="24"/>
                <w:szCs w:val="24"/>
                <w:highlight w:val="none"/>
                <w:lang w:val="en-US" w:eastAsia="zh-CN" w:bidi="ar-SA"/>
              </w:rPr>
              <w:t>-</w:t>
            </w:r>
            <w:r>
              <w:rPr>
                <w:rFonts w:hint="eastAsia" w:eastAsia="宋体" w:cs="宋体"/>
                <w:b w:val="0"/>
                <w:bCs w:val="0"/>
                <w:color w:val="auto"/>
                <w:spacing w:val="-4"/>
                <w:kern w:val="2"/>
                <w:sz w:val="24"/>
                <w:szCs w:val="24"/>
                <w:highlight w:val="none"/>
                <w:lang w:val="en-US" w:eastAsia="zh-CN" w:bidi="ar-SA"/>
              </w:rPr>
              <w:t>2</w:t>
            </w:r>
            <w:r>
              <w:rPr>
                <w:rFonts w:hint="eastAsia" w:cs="宋体"/>
                <w:b w:val="0"/>
                <w:bCs w:val="0"/>
                <w:color w:val="auto"/>
                <w:spacing w:val="-4"/>
                <w:kern w:val="2"/>
                <w:sz w:val="24"/>
                <w:szCs w:val="24"/>
                <w:highlight w:val="none"/>
                <w:lang w:val="en-US" w:eastAsia="zh-CN" w:bidi="ar-SA"/>
              </w:rPr>
              <w:t>.3</w:t>
            </w:r>
            <w:r>
              <w:rPr>
                <w:rFonts w:hint="eastAsia" w:ascii="宋体" w:hAnsi="宋体" w:eastAsia="宋体" w:cs="宋体"/>
                <w:b w:val="0"/>
                <w:bCs w:val="0"/>
                <w:color w:val="auto"/>
                <w:spacing w:val="-4"/>
                <w:kern w:val="2"/>
                <w:sz w:val="24"/>
                <w:szCs w:val="24"/>
                <w:highlight w:val="none"/>
                <w:lang w:val="en-US" w:eastAsia="zh-CN" w:bidi="ar-SA"/>
              </w:rPr>
              <w:t>分，不提供不得分。</w:t>
            </w:r>
          </w:p>
        </w:tc>
        <w:tc>
          <w:tcPr>
            <w:tcW w:w="724" w:type="dxa"/>
            <w:noWrap w:val="0"/>
            <w:vAlign w:val="center"/>
          </w:tcPr>
          <w:p w14:paraId="3180C9DD">
            <w:pPr>
              <w:pStyle w:val="64"/>
              <w:keepNext w:val="0"/>
              <w:keepLines w:val="0"/>
              <w:pageBreakBefore w:val="0"/>
              <w:widowControl w:val="0"/>
              <w:kinsoku/>
              <w:wordWrap w:val="0"/>
              <w:overflowPunct/>
              <w:topLinePunct w:val="0"/>
              <w:autoSpaceDE/>
              <w:autoSpaceDN/>
              <w:bidi w:val="0"/>
              <w:spacing w:line="440" w:lineRule="exact"/>
              <w:ind w:left="63" w:leftChars="30" w:right="63" w:rightChars="30"/>
              <w:jc w:val="center"/>
              <w:textAlignment w:val="auto"/>
              <w:rPr>
                <w:rFonts w:hint="eastAsia" w:ascii="宋体" w:hAnsi="宋体" w:eastAsia="宋体" w:cs="宋体"/>
                <w:b w:val="0"/>
                <w:bCs w:val="0"/>
                <w:color w:val="auto"/>
                <w:highlight w:val="none"/>
                <w:lang w:eastAsia="zh-CN"/>
              </w:rPr>
            </w:pPr>
            <w:r>
              <w:rPr>
                <w:rFonts w:hint="eastAsia" w:eastAsia="宋体" w:cs="宋体"/>
                <w:b w:val="0"/>
                <w:bCs w:val="0"/>
                <w:color w:val="auto"/>
                <w:highlight w:val="none"/>
                <w:lang w:val="en-US" w:eastAsia="zh-CN"/>
              </w:rPr>
              <w:t>4</w:t>
            </w:r>
          </w:p>
        </w:tc>
      </w:tr>
      <w:tr w14:paraId="6AE72A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64" w:hRule="atLeast"/>
        </w:trPr>
        <w:tc>
          <w:tcPr>
            <w:tcW w:w="1252" w:type="dxa"/>
            <w:noWrap w:val="0"/>
            <w:vAlign w:val="center"/>
          </w:tcPr>
          <w:p w14:paraId="5E75CFE9">
            <w:pPr>
              <w:pStyle w:val="64"/>
              <w:keepNext w:val="0"/>
              <w:keepLines w:val="0"/>
              <w:pageBreakBefore w:val="0"/>
              <w:widowControl w:val="0"/>
              <w:kinsoku/>
              <w:wordWrap w:val="0"/>
              <w:overflowPunct/>
              <w:topLinePunct w:val="0"/>
              <w:autoSpaceDE/>
              <w:autoSpaceDN/>
              <w:bidi w:val="0"/>
              <w:spacing w:line="440" w:lineRule="exact"/>
              <w:ind w:left="63" w:leftChars="30" w:right="63" w:rightChars="30"/>
              <w:jc w:val="center"/>
              <w:textAlignment w:val="auto"/>
              <w:rPr>
                <w:rFonts w:hint="eastAsia" w:ascii="宋体" w:hAnsi="宋体" w:eastAsia="宋体" w:cs="宋体"/>
                <w:b w:val="0"/>
                <w:bCs w:val="0"/>
                <w:color w:val="auto"/>
                <w:highlight w:val="none"/>
                <w:lang w:eastAsia="zh-CN"/>
              </w:rPr>
            </w:pPr>
            <w:r>
              <w:rPr>
                <w:rFonts w:hint="eastAsia" w:ascii="宋体" w:hAnsi="宋体" w:eastAsia="宋体" w:cs="宋体"/>
                <w:b w:val="0"/>
                <w:bCs w:val="0"/>
                <w:color w:val="auto"/>
                <w:spacing w:val="4"/>
                <w:highlight w:val="none"/>
                <w:lang w:eastAsia="zh-CN"/>
              </w:rPr>
              <w:t>工程进度</w:t>
            </w:r>
          </w:p>
          <w:p w14:paraId="4097DBCA">
            <w:pPr>
              <w:pStyle w:val="64"/>
              <w:keepNext w:val="0"/>
              <w:keepLines w:val="0"/>
              <w:pageBreakBefore w:val="0"/>
              <w:widowControl w:val="0"/>
              <w:kinsoku/>
              <w:wordWrap w:val="0"/>
              <w:overflowPunct/>
              <w:topLinePunct w:val="0"/>
              <w:autoSpaceDE/>
              <w:autoSpaceDN/>
              <w:bidi w:val="0"/>
              <w:spacing w:line="440" w:lineRule="exact"/>
              <w:ind w:left="63" w:leftChars="30" w:right="63" w:rightChars="30"/>
              <w:jc w:val="center"/>
              <w:textAlignment w:val="auto"/>
              <w:rPr>
                <w:rFonts w:hint="eastAsia" w:ascii="宋体" w:hAnsi="宋体" w:eastAsia="宋体" w:cs="宋体"/>
                <w:b w:val="0"/>
                <w:bCs w:val="0"/>
                <w:color w:val="auto"/>
                <w:highlight w:val="none"/>
                <w:lang w:eastAsia="zh-CN"/>
              </w:rPr>
            </w:pPr>
            <w:r>
              <w:rPr>
                <w:rFonts w:hint="eastAsia" w:ascii="宋体" w:hAnsi="宋体" w:eastAsia="宋体" w:cs="宋体"/>
                <w:b w:val="0"/>
                <w:bCs w:val="0"/>
                <w:color w:val="auto"/>
                <w:spacing w:val="5"/>
                <w:highlight w:val="none"/>
                <w:lang w:eastAsia="zh-CN"/>
              </w:rPr>
              <w:t>和施工组</w:t>
            </w:r>
          </w:p>
          <w:p w14:paraId="6E8B2B58">
            <w:pPr>
              <w:pStyle w:val="64"/>
              <w:keepNext w:val="0"/>
              <w:keepLines w:val="0"/>
              <w:pageBreakBefore w:val="0"/>
              <w:widowControl w:val="0"/>
              <w:kinsoku/>
              <w:wordWrap w:val="0"/>
              <w:overflowPunct/>
              <w:topLinePunct w:val="0"/>
              <w:autoSpaceDE/>
              <w:autoSpaceDN/>
              <w:bidi w:val="0"/>
              <w:spacing w:line="440" w:lineRule="exact"/>
              <w:ind w:left="63" w:leftChars="30" w:right="63" w:rightChars="30"/>
              <w:jc w:val="center"/>
              <w:textAlignment w:val="auto"/>
              <w:rPr>
                <w:rFonts w:hint="eastAsia" w:ascii="宋体" w:hAnsi="宋体" w:eastAsia="宋体" w:cs="宋体"/>
                <w:b w:val="0"/>
                <w:bCs w:val="0"/>
                <w:color w:val="auto"/>
                <w:highlight w:val="none"/>
                <w:lang w:eastAsia="zh-CN"/>
              </w:rPr>
            </w:pPr>
            <w:r>
              <w:rPr>
                <w:rFonts w:hint="eastAsia" w:ascii="宋体" w:hAnsi="宋体" w:eastAsia="宋体" w:cs="宋体"/>
                <w:b w:val="0"/>
                <w:bCs w:val="0"/>
                <w:color w:val="auto"/>
                <w:highlight w:val="none"/>
                <w:lang w:eastAsia="zh-CN"/>
              </w:rPr>
              <w:t>织</w:t>
            </w:r>
          </w:p>
        </w:tc>
        <w:tc>
          <w:tcPr>
            <w:tcW w:w="7457" w:type="dxa"/>
            <w:noWrap w:val="0"/>
            <w:vAlign w:val="center"/>
          </w:tcPr>
          <w:p w14:paraId="16F07496">
            <w:pPr>
              <w:pStyle w:val="64"/>
              <w:keepNext w:val="0"/>
              <w:keepLines w:val="0"/>
              <w:pageBreakBefore w:val="0"/>
              <w:widowControl w:val="0"/>
              <w:kinsoku/>
              <w:wordWrap w:val="0"/>
              <w:overflowPunct/>
              <w:topLinePunct w:val="0"/>
              <w:autoSpaceDE/>
              <w:autoSpaceDN/>
              <w:bidi w:val="0"/>
              <w:spacing w:line="440" w:lineRule="exact"/>
              <w:ind w:left="63" w:leftChars="30" w:right="63" w:rightChars="30"/>
              <w:jc w:val="left"/>
              <w:textAlignment w:val="auto"/>
              <w:rPr>
                <w:rFonts w:hint="eastAsia" w:ascii="宋体" w:hAnsi="宋体" w:eastAsia="宋体" w:cs="宋体"/>
                <w:b w:val="0"/>
                <w:bCs w:val="0"/>
                <w:color w:val="auto"/>
                <w:highlight w:val="none"/>
                <w:lang w:eastAsia="zh-CN"/>
              </w:rPr>
            </w:pPr>
            <w:r>
              <w:rPr>
                <w:rFonts w:hint="eastAsia" w:ascii="宋体" w:hAnsi="宋体" w:eastAsia="宋体" w:cs="宋体"/>
                <w:b w:val="0"/>
                <w:bCs w:val="0"/>
                <w:color w:val="auto"/>
                <w:spacing w:val="-4"/>
                <w:kern w:val="2"/>
                <w:sz w:val="24"/>
                <w:szCs w:val="24"/>
                <w:highlight w:val="none"/>
                <w:lang w:val="en-US" w:eastAsia="zh-CN" w:bidi="ar-SA"/>
              </w:rPr>
              <w:t>组织结构、职责、拟投入的人员、拟投入的仪器设备及其它资源配置、工程进度计划是否能满足工程进度要求，由专家进行</w:t>
            </w:r>
            <w:r>
              <w:rPr>
                <w:rFonts w:hint="eastAsia" w:cs="宋体"/>
                <w:b w:val="0"/>
                <w:bCs w:val="0"/>
                <w:color w:val="auto"/>
                <w:spacing w:val="-4"/>
                <w:kern w:val="2"/>
                <w:sz w:val="24"/>
                <w:szCs w:val="24"/>
                <w:highlight w:val="none"/>
                <w:lang w:val="en-US" w:eastAsia="zh-CN" w:bidi="ar-SA"/>
              </w:rPr>
              <w:t>综合</w:t>
            </w:r>
            <w:r>
              <w:rPr>
                <w:rFonts w:hint="eastAsia" w:ascii="宋体" w:hAnsi="宋体" w:eastAsia="宋体" w:cs="宋体"/>
                <w:b w:val="0"/>
                <w:bCs w:val="0"/>
                <w:color w:val="auto"/>
                <w:spacing w:val="-4"/>
                <w:kern w:val="2"/>
                <w:sz w:val="24"/>
                <w:szCs w:val="24"/>
                <w:highlight w:val="none"/>
                <w:lang w:val="en-US" w:eastAsia="zh-CN" w:bidi="ar-SA"/>
              </w:rPr>
              <w:t>打分，要点内容完整的得</w:t>
            </w:r>
            <w:r>
              <w:rPr>
                <w:rFonts w:hint="eastAsia" w:eastAsia="宋体" w:cs="宋体"/>
                <w:b w:val="0"/>
                <w:bCs w:val="0"/>
                <w:color w:val="auto"/>
                <w:spacing w:val="-4"/>
                <w:kern w:val="2"/>
                <w:sz w:val="24"/>
                <w:szCs w:val="24"/>
                <w:highlight w:val="none"/>
                <w:lang w:val="en-US" w:eastAsia="zh-CN" w:bidi="ar-SA"/>
              </w:rPr>
              <w:t>3.</w:t>
            </w:r>
            <w:r>
              <w:rPr>
                <w:rFonts w:hint="eastAsia" w:cs="宋体"/>
                <w:b w:val="0"/>
                <w:bCs w:val="0"/>
                <w:color w:val="auto"/>
                <w:spacing w:val="-4"/>
                <w:kern w:val="2"/>
                <w:sz w:val="24"/>
                <w:szCs w:val="24"/>
                <w:highlight w:val="none"/>
                <w:lang w:val="en-US" w:eastAsia="zh-CN" w:bidi="ar-SA"/>
              </w:rPr>
              <w:t>6</w:t>
            </w:r>
            <w:r>
              <w:rPr>
                <w:rFonts w:hint="eastAsia" w:ascii="宋体" w:hAnsi="宋体" w:eastAsia="宋体" w:cs="宋体"/>
                <w:b w:val="0"/>
                <w:bCs w:val="0"/>
                <w:color w:val="auto"/>
                <w:spacing w:val="-4"/>
                <w:kern w:val="2"/>
                <w:sz w:val="24"/>
                <w:szCs w:val="24"/>
                <w:highlight w:val="none"/>
                <w:lang w:val="en-US" w:eastAsia="zh-CN" w:bidi="ar-SA"/>
              </w:rPr>
              <w:t>-</w:t>
            </w:r>
            <w:r>
              <w:rPr>
                <w:rFonts w:hint="eastAsia" w:eastAsia="宋体" w:cs="宋体"/>
                <w:b w:val="0"/>
                <w:bCs w:val="0"/>
                <w:color w:val="auto"/>
                <w:spacing w:val="-4"/>
                <w:kern w:val="2"/>
                <w:sz w:val="24"/>
                <w:szCs w:val="24"/>
                <w:highlight w:val="none"/>
                <w:lang w:val="en-US" w:eastAsia="zh-CN" w:bidi="ar-SA"/>
              </w:rPr>
              <w:t>4</w:t>
            </w:r>
            <w:r>
              <w:rPr>
                <w:rFonts w:hint="eastAsia" w:ascii="宋体" w:hAnsi="宋体" w:eastAsia="宋体" w:cs="宋体"/>
                <w:b w:val="0"/>
                <w:bCs w:val="0"/>
                <w:color w:val="auto"/>
                <w:spacing w:val="-4"/>
                <w:kern w:val="2"/>
                <w:sz w:val="24"/>
                <w:szCs w:val="24"/>
                <w:highlight w:val="none"/>
                <w:lang w:val="en-US" w:eastAsia="zh-CN" w:bidi="ar-SA"/>
              </w:rPr>
              <w:t>分；内容较完整的得</w:t>
            </w:r>
            <w:r>
              <w:rPr>
                <w:rFonts w:hint="eastAsia" w:eastAsia="宋体" w:cs="宋体"/>
                <w:b w:val="0"/>
                <w:bCs w:val="0"/>
                <w:color w:val="auto"/>
                <w:spacing w:val="-4"/>
                <w:kern w:val="2"/>
                <w:sz w:val="24"/>
                <w:szCs w:val="24"/>
                <w:highlight w:val="none"/>
                <w:lang w:val="en-US" w:eastAsia="zh-CN" w:bidi="ar-SA"/>
              </w:rPr>
              <w:t>2.</w:t>
            </w:r>
            <w:r>
              <w:rPr>
                <w:rFonts w:hint="eastAsia" w:cs="宋体"/>
                <w:b w:val="0"/>
                <w:bCs w:val="0"/>
                <w:color w:val="auto"/>
                <w:spacing w:val="-4"/>
                <w:kern w:val="2"/>
                <w:sz w:val="24"/>
                <w:szCs w:val="24"/>
                <w:highlight w:val="none"/>
                <w:lang w:val="en-US" w:eastAsia="zh-CN" w:bidi="ar-SA"/>
              </w:rPr>
              <w:t>4</w:t>
            </w:r>
            <w:r>
              <w:rPr>
                <w:rFonts w:hint="eastAsia" w:ascii="宋体" w:hAnsi="宋体" w:eastAsia="宋体" w:cs="宋体"/>
                <w:b w:val="0"/>
                <w:bCs w:val="0"/>
                <w:color w:val="auto"/>
                <w:spacing w:val="-4"/>
                <w:kern w:val="2"/>
                <w:sz w:val="24"/>
                <w:szCs w:val="24"/>
                <w:highlight w:val="none"/>
                <w:lang w:val="en-US" w:eastAsia="zh-CN" w:bidi="ar-SA"/>
              </w:rPr>
              <w:t>-</w:t>
            </w:r>
            <w:r>
              <w:rPr>
                <w:rFonts w:hint="eastAsia" w:eastAsia="宋体" w:cs="宋体"/>
                <w:b w:val="0"/>
                <w:bCs w:val="0"/>
                <w:color w:val="auto"/>
                <w:spacing w:val="-4"/>
                <w:kern w:val="2"/>
                <w:sz w:val="24"/>
                <w:szCs w:val="24"/>
                <w:highlight w:val="none"/>
                <w:lang w:val="en-US" w:eastAsia="zh-CN" w:bidi="ar-SA"/>
              </w:rPr>
              <w:t>3</w:t>
            </w:r>
            <w:r>
              <w:rPr>
                <w:rFonts w:hint="eastAsia" w:cs="宋体"/>
                <w:b w:val="0"/>
                <w:bCs w:val="0"/>
                <w:color w:val="auto"/>
                <w:spacing w:val="-4"/>
                <w:kern w:val="2"/>
                <w:sz w:val="24"/>
                <w:szCs w:val="24"/>
                <w:highlight w:val="none"/>
                <w:lang w:val="en-US" w:eastAsia="zh-CN" w:bidi="ar-SA"/>
              </w:rPr>
              <w:t>.5</w:t>
            </w:r>
            <w:r>
              <w:rPr>
                <w:rFonts w:hint="eastAsia" w:ascii="宋体" w:hAnsi="宋体" w:eastAsia="宋体" w:cs="宋体"/>
                <w:b w:val="0"/>
                <w:bCs w:val="0"/>
                <w:color w:val="auto"/>
                <w:spacing w:val="-4"/>
                <w:kern w:val="2"/>
                <w:sz w:val="24"/>
                <w:szCs w:val="24"/>
                <w:highlight w:val="none"/>
                <w:lang w:val="en-US" w:eastAsia="zh-CN" w:bidi="ar-SA"/>
              </w:rPr>
              <w:t>分；内容与本项目仅部分有关联的得</w:t>
            </w:r>
            <w:r>
              <w:rPr>
                <w:rFonts w:hint="eastAsia" w:cs="宋体"/>
                <w:b w:val="0"/>
                <w:bCs w:val="0"/>
                <w:color w:val="auto"/>
                <w:spacing w:val="-4"/>
                <w:kern w:val="2"/>
                <w:sz w:val="24"/>
                <w:szCs w:val="24"/>
                <w:highlight w:val="none"/>
                <w:lang w:val="en-US" w:eastAsia="zh-CN" w:bidi="ar-SA"/>
              </w:rPr>
              <w:t>0</w:t>
            </w:r>
            <w:r>
              <w:rPr>
                <w:rFonts w:hint="eastAsia" w:ascii="宋体" w:hAnsi="宋体" w:eastAsia="宋体" w:cs="宋体"/>
                <w:b w:val="0"/>
                <w:bCs w:val="0"/>
                <w:color w:val="auto"/>
                <w:spacing w:val="-4"/>
                <w:kern w:val="2"/>
                <w:sz w:val="24"/>
                <w:szCs w:val="24"/>
                <w:highlight w:val="none"/>
                <w:lang w:val="en-US" w:eastAsia="zh-CN" w:bidi="ar-SA"/>
              </w:rPr>
              <w:t>-</w:t>
            </w:r>
            <w:r>
              <w:rPr>
                <w:rFonts w:hint="eastAsia" w:eastAsia="宋体" w:cs="宋体"/>
                <w:b w:val="0"/>
                <w:bCs w:val="0"/>
                <w:color w:val="auto"/>
                <w:spacing w:val="-4"/>
                <w:kern w:val="2"/>
                <w:sz w:val="24"/>
                <w:szCs w:val="24"/>
                <w:highlight w:val="none"/>
                <w:lang w:val="en-US" w:eastAsia="zh-CN" w:bidi="ar-SA"/>
              </w:rPr>
              <w:t>2</w:t>
            </w:r>
            <w:r>
              <w:rPr>
                <w:rFonts w:hint="eastAsia" w:cs="宋体"/>
                <w:b w:val="0"/>
                <w:bCs w:val="0"/>
                <w:color w:val="auto"/>
                <w:spacing w:val="-4"/>
                <w:kern w:val="2"/>
                <w:sz w:val="24"/>
                <w:szCs w:val="24"/>
                <w:highlight w:val="none"/>
                <w:lang w:val="en-US" w:eastAsia="zh-CN" w:bidi="ar-SA"/>
              </w:rPr>
              <w:t>.3</w:t>
            </w:r>
            <w:r>
              <w:rPr>
                <w:rFonts w:hint="eastAsia" w:ascii="宋体" w:hAnsi="宋体" w:eastAsia="宋体" w:cs="宋体"/>
                <w:b w:val="0"/>
                <w:bCs w:val="0"/>
                <w:color w:val="auto"/>
                <w:spacing w:val="-4"/>
                <w:kern w:val="2"/>
                <w:sz w:val="24"/>
                <w:szCs w:val="24"/>
                <w:highlight w:val="none"/>
                <w:lang w:val="en-US" w:eastAsia="zh-CN" w:bidi="ar-SA"/>
              </w:rPr>
              <w:t>分，不提供不得分。</w:t>
            </w:r>
          </w:p>
        </w:tc>
        <w:tc>
          <w:tcPr>
            <w:tcW w:w="724" w:type="dxa"/>
            <w:noWrap w:val="0"/>
            <w:vAlign w:val="center"/>
          </w:tcPr>
          <w:p w14:paraId="7675BD1C">
            <w:pPr>
              <w:pStyle w:val="64"/>
              <w:keepNext w:val="0"/>
              <w:keepLines w:val="0"/>
              <w:pageBreakBefore w:val="0"/>
              <w:widowControl w:val="0"/>
              <w:kinsoku/>
              <w:wordWrap w:val="0"/>
              <w:overflowPunct/>
              <w:topLinePunct w:val="0"/>
              <w:autoSpaceDE/>
              <w:autoSpaceDN/>
              <w:bidi w:val="0"/>
              <w:spacing w:line="440" w:lineRule="exact"/>
              <w:ind w:left="63" w:leftChars="30" w:right="63" w:rightChars="30"/>
              <w:jc w:val="center"/>
              <w:textAlignment w:val="auto"/>
              <w:rPr>
                <w:rFonts w:hint="eastAsia" w:ascii="宋体" w:hAnsi="宋体" w:eastAsia="宋体" w:cs="宋体"/>
                <w:b w:val="0"/>
                <w:bCs w:val="0"/>
                <w:color w:val="auto"/>
                <w:highlight w:val="none"/>
                <w:lang w:eastAsia="zh-CN"/>
              </w:rPr>
            </w:pPr>
            <w:r>
              <w:rPr>
                <w:rFonts w:hint="eastAsia" w:eastAsia="宋体" w:cs="宋体"/>
                <w:b w:val="0"/>
                <w:bCs w:val="0"/>
                <w:color w:val="auto"/>
                <w:highlight w:val="none"/>
                <w:lang w:val="en-US" w:eastAsia="zh-CN"/>
              </w:rPr>
              <w:t>4</w:t>
            </w:r>
          </w:p>
        </w:tc>
      </w:tr>
      <w:tr w14:paraId="375243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1252" w:type="dxa"/>
            <w:noWrap w:val="0"/>
            <w:vAlign w:val="center"/>
          </w:tcPr>
          <w:p w14:paraId="75BCD99C">
            <w:pPr>
              <w:pStyle w:val="64"/>
              <w:keepNext w:val="0"/>
              <w:keepLines w:val="0"/>
              <w:pageBreakBefore w:val="0"/>
              <w:widowControl w:val="0"/>
              <w:kinsoku/>
              <w:wordWrap w:val="0"/>
              <w:overflowPunct/>
              <w:topLinePunct w:val="0"/>
              <w:autoSpaceDE/>
              <w:autoSpaceDN/>
              <w:bidi w:val="0"/>
              <w:spacing w:line="440" w:lineRule="exact"/>
              <w:ind w:left="63" w:leftChars="30" w:right="63" w:rightChars="30"/>
              <w:jc w:val="center"/>
              <w:textAlignment w:val="auto"/>
              <w:rPr>
                <w:rFonts w:hint="eastAsia" w:ascii="宋体" w:hAnsi="宋体" w:eastAsia="宋体" w:cs="宋体"/>
                <w:b w:val="0"/>
                <w:bCs w:val="0"/>
                <w:color w:val="auto"/>
                <w:spacing w:val="4"/>
                <w:highlight w:val="none"/>
                <w:lang w:eastAsia="zh-CN"/>
              </w:rPr>
            </w:pPr>
            <w:r>
              <w:rPr>
                <w:rFonts w:hint="eastAsia" w:ascii="宋体" w:hAnsi="宋体" w:eastAsia="宋体" w:cs="宋体"/>
                <w:b w:val="0"/>
                <w:bCs w:val="0"/>
                <w:color w:val="auto"/>
                <w:spacing w:val="4"/>
                <w:highlight w:val="none"/>
                <w:lang w:eastAsia="zh-CN"/>
              </w:rPr>
              <w:t>质量管理</w:t>
            </w:r>
          </w:p>
        </w:tc>
        <w:tc>
          <w:tcPr>
            <w:tcW w:w="7457" w:type="dxa"/>
            <w:noWrap w:val="0"/>
            <w:vAlign w:val="center"/>
          </w:tcPr>
          <w:p w14:paraId="23E93EB7">
            <w:pPr>
              <w:pStyle w:val="64"/>
              <w:keepNext w:val="0"/>
              <w:keepLines w:val="0"/>
              <w:pageBreakBefore w:val="0"/>
              <w:widowControl w:val="0"/>
              <w:kinsoku/>
              <w:wordWrap w:val="0"/>
              <w:overflowPunct/>
              <w:topLinePunct w:val="0"/>
              <w:autoSpaceDE/>
              <w:autoSpaceDN/>
              <w:bidi w:val="0"/>
              <w:spacing w:line="440" w:lineRule="exact"/>
              <w:ind w:left="63" w:leftChars="30" w:right="63" w:rightChars="30"/>
              <w:jc w:val="left"/>
              <w:textAlignment w:val="auto"/>
              <w:rPr>
                <w:rFonts w:hint="eastAsia" w:ascii="宋体" w:hAnsi="宋体" w:eastAsia="宋体" w:cs="宋体"/>
                <w:b w:val="0"/>
                <w:bCs w:val="0"/>
                <w:color w:val="auto"/>
                <w:spacing w:val="4"/>
                <w:highlight w:val="none"/>
                <w:lang w:eastAsia="zh-CN"/>
              </w:rPr>
            </w:pPr>
            <w:r>
              <w:rPr>
                <w:rFonts w:hint="eastAsia" w:ascii="宋体" w:hAnsi="宋体" w:eastAsia="宋体" w:cs="宋体"/>
                <w:b w:val="0"/>
                <w:bCs w:val="0"/>
                <w:color w:val="auto"/>
                <w:spacing w:val="-4"/>
                <w:kern w:val="2"/>
                <w:sz w:val="24"/>
                <w:szCs w:val="24"/>
                <w:highlight w:val="none"/>
                <w:lang w:val="en-US" w:eastAsia="zh-CN" w:bidi="ar-SA"/>
              </w:rPr>
              <w:t>根据检测质量管理及保证措施的全面、具体、针对性打分，包括但不限于质量管理体系、检测工作制度。由专家进行</w:t>
            </w:r>
            <w:r>
              <w:rPr>
                <w:rFonts w:hint="eastAsia" w:cs="宋体"/>
                <w:b w:val="0"/>
                <w:bCs w:val="0"/>
                <w:color w:val="auto"/>
                <w:spacing w:val="-4"/>
                <w:kern w:val="2"/>
                <w:sz w:val="24"/>
                <w:szCs w:val="24"/>
                <w:highlight w:val="none"/>
                <w:lang w:val="en-US" w:eastAsia="zh-CN" w:bidi="ar-SA"/>
              </w:rPr>
              <w:t>综合</w:t>
            </w:r>
            <w:r>
              <w:rPr>
                <w:rFonts w:hint="eastAsia" w:ascii="宋体" w:hAnsi="宋体" w:eastAsia="宋体" w:cs="宋体"/>
                <w:b w:val="0"/>
                <w:bCs w:val="0"/>
                <w:color w:val="auto"/>
                <w:spacing w:val="-4"/>
                <w:kern w:val="2"/>
                <w:sz w:val="24"/>
                <w:szCs w:val="24"/>
                <w:highlight w:val="none"/>
                <w:lang w:val="en-US" w:eastAsia="zh-CN" w:bidi="ar-SA"/>
              </w:rPr>
              <w:t>打分，要点内容完整的得</w:t>
            </w:r>
            <w:r>
              <w:rPr>
                <w:rFonts w:hint="eastAsia" w:eastAsia="宋体" w:cs="宋体"/>
                <w:b w:val="0"/>
                <w:bCs w:val="0"/>
                <w:color w:val="auto"/>
                <w:spacing w:val="-4"/>
                <w:kern w:val="2"/>
                <w:sz w:val="24"/>
                <w:szCs w:val="24"/>
                <w:highlight w:val="none"/>
                <w:lang w:val="en-US" w:eastAsia="zh-CN" w:bidi="ar-SA"/>
              </w:rPr>
              <w:t>3.</w:t>
            </w:r>
            <w:r>
              <w:rPr>
                <w:rFonts w:hint="eastAsia" w:cs="宋体"/>
                <w:b w:val="0"/>
                <w:bCs w:val="0"/>
                <w:color w:val="auto"/>
                <w:spacing w:val="-4"/>
                <w:kern w:val="2"/>
                <w:sz w:val="24"/>
                <w:szCs w:val="24"/>
                <w:highlight w:val="none"/>
                <w:lang w:val="en-US" w:eastAsia="zh-CN" w:bidi="ar-SA"/>
              </w:rPr>
              <w:t>6</w:t>
            </w:r>
            <w:r>
              <w:rPr>
                <w:rFonts w:hint="eastAsia" w:ascii="宋体" w:hAnsi="宋体" w:eastAsia="宋体" w:cs="宋体"/>
                <w:b w:val="0"/>
                <w:bCs w:val="0"/>
                <w:color w:val="auto"/>
                <w:spacing w:val="-4"/>
                <w:kern w:val="2"/>
                <w:sz w:val="24"/>
                <w:szCs w:val="24"/>
                <w:highlight w:val="none"/>
                <w:lang w:val="en-US" w:eastAsia="zh-CN" w:bidi="ar-SA"/>
              </w:rPr>
              <w:t>-</w:t>
            </w:r>
            <w:r>
              <w:rPr>
                <w:rFonts w:hint="eastAsia" w:eastAsia="宋体" w:cs="宋体"/>
                <w:b w:val="0"/>
                <w:bCs w:val="0"/>
                <w:color w:val="auto"/>
                <w:spacing w:val="-4"/>
                <w:kern w:val="2"/>
                <w:sz w:val="24"/>
                <w:szCs w:val="24"/>
                <w:highlight w:val="none"/>
                <w:lang w:val="en-US" w:eastAsia="zh-CN" w:bidi="ar-SA"/>
              </w:rPr>
              <w:t>4</w:t>
            </w:r>
            <w:r>
              <w:rPr>
                <w:rFonts w:hint="eastAsia" w:ascii="宋体" w:hAnsi="宋体" w:eastAsia="宋体" w:cs="宋体"/>
                <w:b w:val="0"/>
                <w:bCs w:val="0"/>
                <w:color w:val="auto"/>
                <w:spacing w:val="-4"/>
                <w:kern w:val="2"/>
                <w:sz w:val="24"/>
                <w:szCs w:val="24"/>
                <w:highlight w:val="none"/>
                <w:lang w:val="en-US" w:eastAsia="zh-CN" w:bidi="ar-SA"/>
              </w:rPr>
              <w:t>分；内容较完整的得</w:t>
            </w:r>
            <w:r>
              <w:rPr>
                <w:rFonts w:hint="eastAsia" w:eastAsia="宋体" w:cs="宋体"/>
                <w:b w:val="0"/>
                <w:bCs w:val="0"/>
                <w:color w:val="auto"/>
                <w:spacing w:val="-4"/>
                <w:kern w:val="2"/>
                <w:sz w:val="24"/>
                <w:szCs w:val="24"/>
                <w:highlight w:val="none"/>
                <w:lang w:val="en-US" w:eastAsia="zh-CN" w:bidi="ar-SA"/>
              </w:rPr>
              <w:t>2.</w:t>
            </w:r>
            <w:r>
              <w:rPr>
                <w:rFonts w:hint="eastAsia" w:cs="宋体"/>
                <w:b w:val="0"/>
                <w:bCs w:val="0"/>
                <w:color w:val="auto"/>
                <w:spacing w:val="-4"/>
                <w:kern w:val="2"/>
                <w:sz w:val="24"/>
                <w:szCs w:val="24"/>
                <w:highlight w:val="none"/>
                <w:lang w:val="en-US" w:eastAsia="zh-CN" w:bidi="ar-SA"/>
              </w:rPr>
              <w:t>4</w:t>
            </w:r>
            <w:r>
              <w:rPr>
                <w:rFonts w:hint="eastAsia" w:ascii="宋体" w:hAnsi="宋体" w:eastAsia="宋体" w:cs="宋体"/>
                <w:b w:val="0"/>
                <w:bCs w:val="0"/>
                <w:color w:val="auto"/>
                <w:spacing w:val="-4"/>
                <w:kern w:val="2"/>
                <w:sz w:val="24"/>
                <w:szCs w:val="24"/>
                <w:highlight w:val="none"/>
                <w:lang w:val="en-US" w:eastAsia="zh-CN" w:bidi="ar-SA"/>
              </w:rPr>
              <w:t>-</w:t>
            </w:r>
            <w:r>
              <w:rPr>
                <w:rFonts w:hint="eastAsia" w:eastAsia="宋体" w:cs="宋体"/>
                <w:b w:val="0"/>
                <w:bCs w:val="0"/>
                <w:color w:val="auto"/>
                <w:spacing w:val="-4"/>
                <w:kern w:val="2"/>
                <w:sz w:val="24"/>
                <w:szCs w:val="24"/>
                <w:highlight w:val="none"/>
                <w:lang w:val="en-US" w:eastAsia="zh-CN" w:bidi="ar-SA"/>
              </w:rPr>
              <w:t>3</w:t>
            </w:r>
            <w:r>
              <w:rPr>
                <w:rFonts w:hint="eastAsia" w:cs="宋体"/>
                <w:b w:val="0"/>
                <w:bCs w:val="0"/>
                <w:color w:val="auto"/>
                <w:spacing w:val="-4"/>
                <w:kern w:val="2"/>
                <w:sz w:val="24"/>
                <w:szCs w:val="24"/>
                <w:highlight w:val="none"/>
                <w:lang w:val="en-US" w:eastAsia="zh-CN" w:bidi="ar-SA"/>
              </w:rPr>
              <w:t>.5</w:t>
            </w:r>
            <w:r>
              <w:rPr>
                <w:rFonts w:hint="eastAsia" w:ascii="宋体" w:hAnsi="宋体" w:eastAsia="宋体" w:cs="宋体"/>
                <w:b w:val="0"/>
                <w:bCs w:val="0"/>
                <w:color w:val="auto"/>
                <w:spacing w:val="-4"/>
                <w:kern w:val="2"/>
                <w:sz w:val="24"/>
                <w:szCs w:val="24"/>
                <w:highlight w:val="none"/>
                <w:lang w:val="en-US" w:eastAsia="zh-CN" w:bidi="ar-SA"/>
              </w:rPr>
              <w:t>分；内容与本项目仅部分有关联的得</w:t>
            </w:r>
            <w:r>
              <w:rPr>
                <w:rFonts w:hint="eastAsia" w:cs="宋体"/>
                <w:b w:val="0"/>
                <w:bCs w:val="0"/>
                <w:color w:val="auto"/>
                <w:spacing w:val="-4"/>
                <w:kern w:val="2"/>
                <w:sz w:val="24"/>
                <w:szCs w:val="24"/>
                <w:highlight w:val="none"/>
                <w:lang w:val="en-US" w:eastAsia="zh-CN" w:bidi="ar-SA"/>
              </w:rPr>
              <w:t>0</w:t>
            </w:r>
            <w:r>
              <w:rPr>
                <w:rFonts w:hint="eastAsia" w:ascii="宋体" w:hAnsi="宋体" w:eastAsia="宋体" w:cs="宋体"/>
                <w:b w:val="0"/>
                <w:bCs w:val="0"/>
                <w:color w:val="auto"/>
                <w:spacing w:val="-4"/>
                <w:kern w:val="2"/>
                <w:sz w:val="24"/>
                <w:szCs w:val="24"/>
                <w:highlight w:val="none"/>
                <w:lang w:val="en-US" w:eastAsia="zh-CN" w:bidi="ar-SA"/>
              </w:rPr>
              <w:t>-</w:t>
            </w:r>
            <w:r>
              <w:rPr>
                <w:rFonts w:hint="eastAsia" w:eastAsia="宋体" w:cs="宋体"/>
                <w:b w:val="0"/>
                <w:bCs w:val="0"/>
                <w:color w:val="auto"/>
                <w:spacing w:val="-4"/>
                <w:kern w:val="2"/>
                <w:sz w:val="24"/>
                <w:szCs w:val="24"/>
                <w:highlight w:val="none"/>
                <w:lang w:val="en-US" w:eastAsia="zh-CN" w:bidi="ar-SA"/>
              </w:rPr>
              <w:t>2</w:t>
            </w:r>
            <w:r>
              <w:rPr>
                <w:rFonts w:hint="eastAsia" w:cs="宋体"/>
                <w:b w:val="0"/>
                <w:bCs w:val="0"/>
                <w:color w:val="auto"/>
                <w:spacing w:val="-4"/>
                <w:kern w:val="2"/>
                <w:sz w:val="24"/>
                <w:szCs w:val="24"/>
                <w:highlight w:val="none"/>
                <w:lang w:val="en-US" w:eastAsia="zh-CN" w:bidi="ar-SA"/>
              </w:rPr>
              <w:t>.3</w:t>
            </w:r>
            <w:r>
              <w:rPr>
                <w:rFonts w:hint="eastAsia" w:ascii="宋体" w:hAnsi="宋体" w:eastAsia="宋体" w:cs="宋体"/>
                <w:b w:val="0"/>
                <w:bCs w:val="0"/>
                <w:color w:val="auto"/>
                <w:spacing w:val="-4"/>
                <w:kern w:val="2"/>
                <w:sz w:val="24"/>
                <w:szCs w:val="24"/>
                <w:highlight w:val="none"/>
                <w:lang w:val="en-US" w:eastAsia="zh-CN" w:bidi="ar-SA"/>
              </w:rPr>
              <w:t>分，不提供不得分。</w:t>
            </w:r>
          </w:p>
        </w:tc>
        <w:tc>
          <w:tcPr>
            <w:tcW w:w="724" w:type="dxa"/>
            <w:noWrap w:val="0"/>
            <w:vAlign w:val="center"/>
          </w:tcPr>
          <w:p w14:paraId="3923B032">
            <w:pPr>
              <w:pStyle w:val="64"/>
              <w:keepNext w:val="0"/>
              <w:keepLines w:val="0"/>
              <w:pageBreakBefore w:val="0"/>
              <w:widowControl w:val="0"/>
              <w:kinsoku/>
              <w:wordWrap w:val="0"/>
              <w:overflowPunct/>
              <w:topLinePunct w:val="0"/>
              <w:autoSpaceDE/>
              <w:autoSpaceDN/>
              <w:bidi w:val="0"/>
              <w:spacing w:line="440" w:lineRule="exact"/>
              <w:ind w:left="63" w:leftChars="30" w:right="63" w:rightChars="30"/>
              <w:jc w:val="center"/>
              <w:textAlignment w:val="auto"/>
              <w:rPr>
                <w:rFonts w:hint="eastAsia" w:ascii="宋体" w:hAnsi="宋体" w:eastAsia="宋体" w:cs="宋体"/>
                <w:b w:val="0"/>
                <w:bCs w:val="0"/>
                <w:color w:val="auto"/>
                <w:highlight w:val="none"/>
                <w:lang w:eastAsia="zh-CN"/>
              </w:rPr>
            </w:pPr>
            <w:r>
              <w:rPr>
                <w:rFonts w:hint="eastAsia" w:eastAsia="宋体" w:cs="宋体"/>
                <w:b w:val="0"/>
                <w:bCs w:val="0"/>
                <w:color w:val="auto"/>
                <w:highlight w:val="none"/>
                <w:lang w:val="en-US" w:eastAsia="zh-CN"/>
              </w:rPr>
              <w:t>4</w:t>
            </w:r>
          </w:p>
        </w:tc>
      </w:tr>
      <w:tr w14:paraId="3770C2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5" w:hRule="atLeast"/>
        </w:trPr>
        <w:tc>
          <w:tcPr>
            <w:tcW w:w="1252" w:type="dxa"/>
            <w:noWrap w:val="0"/>
            <w:vAlign w:val="center"/>
          </w:tcPr>
          <w:p w14:paraId="4FFEAF21">
            <w:pPr>
              <w:pStyle w:val="64"/>
              <w:keepNext w:val="0"/>
              <w:keepLines w:val="0"/>
              <w:pageBreakBefore w:val="0"/>
              <w:widowControl w:val="0"/>
              <w:kinsoku/>
              <w:wordWrap w:val="0"/>
              <w:overflowPunct/>
              <w:topLinePunct w:val="0"/>
              <w:autoSpaceDE/>
              <w:autoSpaceDN/>
              <w:bidi w:val="0"/>
              <w:spacing w:line="440" w:lineRule="exact"/>
              <w:ind w:left="117" w:leftChars="30" w:right="63" w:rightChars="30" w:hanging="54"/>
              <w:jc w:val="center"/>
              <w:textAlignment w:val="auto"/>
              <w:rPr>
                <w:rFonts w:hint="eastAsia" w:ascii="宋体" w:hAnsi="宋体" w:eastAsia="宋体" w:cs="宋体"/>
                <w:b w:val="0"/>
                <w:bCs w:val="0"/>
                <w:color w:val="auto"/>
                <w:highlight w:val="none"/>
              </w:rPr>
            </w:pPr>
            <w:r>
              <w:rPr>
                <w:rFonts w:hint="eastAsia" w:ascii="宋体" w:hAnsi="宋体" w:eastAsia="宋体" w:cs="宋体"/>
                <w:b w:val="0"/>
                <w:bCs w:val="0"/>
                <w:color w:val="auto"/>
                <w:spacing w:val="5"/>
                <w:highlight w:val="none"/>
              </w:rPr>
              <w:t>安全管理</w:t>
            </w:r>
          </w:p>
        </w:tc>
        <w:tc>
          <w:tcPr>
            <w:tcW w:w="7457" w:type="dxa"/>
            <w:noWrap w:val="0"/>
            <w:vAlign w:val="center"/>
          </w:tcPr>
          <w:p w14:paraId="30A8E9E8">
            <w:pPr>
              <w:pStyle w:val="64"/>
              <w:keepNext w:val="0"/>
              <w:keepLines w:val="0"/>
              <w:pageBreakBefore w:val="0"/>
              <w:widowControl w:val="0"/>
              <w:kinsoku/>
              <w:wordWrap w:val="0"/>
              <w:overflowPunct/>
              <w:topLinePunct w:val="0"/>
              <w:autoSpaceDE/>
              <w:autoSpaceDN/>
              <w:bidi w:val="0"/>
              <w:spacing w:line="440" w:lineRule="exact"/>
              <w:ind w:left="64" w:leftChars="30" w:right="63" w:rightChars="30" w:hanging="1"/>
              <w:jc w:val="left"/>
              <w:textAlignment w:val="auto"/>
              <w:rPr>
                <w:rFonts w:hint="eastAsia" w:ascii="宋体" w:hAnsi="宋体" w:eastAsia="宋体" w:cs="宋体"/>
                <w:b w:val="0"/>
                <w:bCs w:val="0"/>
                <w:color w:val="auto"/>
                <w:highlight w:val="none"/>
                <w:lang w:eastAsia="zh-CN"/>
              </w:rPr>
            </w:pPr>
            <w:r>
              <w:rPr>
                <w:rFonts w:hint="eastAsia" w:ascii="宋体" w:hAnsi="宋体" w:eastAsia="宋体" w:cs="宋体"/>
                <w:b w:val="0"/>
                <w:bCs w:val="0"/>
                <w:color w:val="auto"/>
                <w:spacing w:val="-4"/>
                <w:kern w:val="2"/>
                <w:sz w:val="24"/>
                <w:szCs w:val="24"/>
                <w:highlight w:val="none"/>
                <w:lang w:val="en-US" w:eastAsia="zh-CN" w:bidi="ar-SA"/>
              </w:rPr>
              <w:t>根据检测安全保证措施全面、具体、针对性打分，包括但不限于现场检测工作安全保证措施、交通车辆安全保证措施及项目组人员安全保证措施。由专家进行</w:t>
            </w:r>
            <w:r>
              <w:rPr>
                <w:rFonts w:hint="eastAsia" w:cs="宋体"/>
                <w:b w:val="0"/>
                <w:bCs w:val="0"/>
                <w:color w:val="auto"/>
                <w:spacing w:val="-4"/>
                <w:kern w:val="2"/>
                <w:sz w:val="24"/>
                <w:szCs w:val="24"/>
                <w:highlight w:val="none"/>
                <w:lang w:val="en-US" w:eastAsia="zh-CN" w:bidi="ar-SA"/>
              </w:rPr>
              <w:t>综合</w:t>
            </w:r>
            <w:r>
              <w:rPr>
                <w:rFonts w:hint="eastAsia" w:ascii="宋体" w:hAnsi="宋体" w:eastAsia="宋体" w:cs="宋体"/>
                <w:b w:val="0"/>
                <w:bCs w:val="0"/>
                <w:color w:val="auto"/>
                <w:spacing w:val="-4"/>
                <w:kern w:val="2"/>
                <w:sz w:val="24"/>
                <w:szCs w:val="24"/>
                <w:highlight w:val="none"/>
                <w:lang w:val="en-US" w:eastAsia="zh-CN" w:bidi="ar-SA"/>
              </w:rPr>
              <w:t>打分，要点内容完整的得2.7-3.0分；内容较完整的得1.8-2.6分；内容与本项目仅部分有关联的得</w:t>
            </w:r>
            <w:r>
              <w:rPr>
                <w:rFonts w:hint="eastAsia" w:cs="宋体"/>
                <w:b w:val="0"/>
                <w:bCs w:val="0"/>
                <w:color w:val="auto"/>
                <w:spacing w:val="-4"/>
                <w:kern w:val="2"/>
                <w:sz w:val="24"/>
                <w:szCs w:val="24"/>
                <w:highlight w:val="none"/>
                <w:lang w:val="en-US" w:eastAsia="zh-CN" w:bidi="ar-SA"/>
              </w:rPr>
              <w:t>0</w:t>
            </w:r>
            <w:r>
              <w:rPr>
                <w:rFonts w:hint="eastAsia" w:ascii="宋体" w:hAnsi="宋体" w:eastAsia="宋体" w:cs="宋体"/>
                <w:b w:val="0"/>
                <w:bCs w:val="0"/>
                <w:color w:val="auto"/>
                <w:spacing w:val="-4"/>
                <w:kern w:val="2"/>
                <w:sz w:val="24"/>
                <w:szCs w:val="24"/>
                <w:highlight w:val="none"/>
                <w:lang w:val="en-US" w:eastAsia="zh-CN" w:bidi="ar-SA"/>
              </w:rPr>
              <w:t>-1.7分，不提供不得分。</w:t>
            </w:r>
          </w:p>
        </w:tc>
        <w:tc>
          <w:tcPr>
            <w:tcW w:w="724" w:type="dxa"/>
            <w:noWrap w:val="0"/>
            <w:vAlign w:val="center"/>
          </w:tcPr>
          <w:p w14:paraId="69D6D614">
            <w:pPr>
              <w:pStyle w:val="64"/>
              <w:keepNext w:val="0"/>
              <w:keepLines w:val="0"/>
              <w:pageBreakBefore w:val="0"/>
              <w:widowControl w:val="0"/>
              <w:kinsoku/>
              <w:wordWrap w:val="0"/>
              <w:overflowPunct/>
              <w:topLinePunct w:val="0"/>
              <w:autoSpaceDE/>
              <w:autoSpaceDN/>
              <w:bidi w:val="0"/>
              <w:spacing w:line="440" w:lineRule="exact"/>
              <w:ind w:left="63" w:leftChars="30" w:right="63" w:rightChars="30"/>
              <w:jc w:val="center"/>
              <w:textAlignment w:val="auto"/>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3</w:t>
            </w:r>
          </w:p>
        </w:tc>
      </w:tr>
      <w:tr w14:paraId="7E4D0A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252" w:type="dxa"/>
            <w:noWrap w:val="0"/>
            <w:vAlign w:val="center"/>
          </w:tcPr>
          <w:p w14:paraId="5B442D54">
            <w:pPr>
              <w:pStyle w:val="64"/>
              <w:keepNext w:val="0"/>
              <w:keepLines w:val="0"/>
              <w:pageBreakBefore w:val="0"/>
              <w:widowControl w:val="0"/>
              <w:kinsoku/>
              <w:wordWrap w:val="0"/>
              <w:overflowPunct/>
              <w:topLinePunct w:val="0"/>
              <w:autoSpaceDE/>
              <w:autoSpaceDN/>
              <w:bidi w:val="0"/>
              <w:spacing w:line="440" w:lineRule="exact"/>
              <w:ind w:left="120" w:leftChars="30" w:right="63" w:rightChars="30" w:hanging="57"/>
              <w:jc w:val="center"/>
              <w:textAlignment w:val="auto"/>
              <w:rPr>
                <w:rFonts w:hint="eastAsia" w:ascii="宋体" w:hAnsi="宋体" w:eastAsia="宋体" w:cs="宋体"/>
                <w:b w:val="0"/>
                <w:bCs w:val="0"/>
                <w:color w:val="auto"/>
                <w:highlight w:val="none"/>
              </w:rPr>
            </w:pPr>
            <w:r>
              <w:rPr>
                <w:rFonts w:hint="eastAsia" w:ascii="宋体" w:hAnsi="宋体" w:eastAsia="宋体" w:cs="宋体"/>
                <w:b w:val="0"/>
                <w:bCs w:val="0"/>
                <w:color w:val="auto"/>
                <w:spacing w:val="5"/>
                <w:highlight w:val="none"/>
              </w:rPr>
              <w:t>应急处理</w:t>
            </w:r>
          </w:p>
        </w:tc>
        <w:tc>
          <w:tcPr>
            <w:tcW w:w="7457" w:type="dxa"/>
            <w:noWrap w:val="0"/>
            <w:vAlign w:val="center"/>
          </w:tcPr>
          <w:p w14:paraId="17F697F2">
            <w:pPr>
              <w:pStyle w:val="64"/>
              <w:keepNext w:val="0"/>
              <w:keepLines w:val="0"/>
              <w:pageBreakBefore w:val="0"/>
              <w:widowControl w:val="0"/>
              <w:kinsoku/>
              <w:wordWrap w:val="0"/>
              <w:overflowPunct/>
              <w:topLinePunct w:val="0"/>
              <w:autoSpaceDE/>
              <w:autoSpaceDN/>
              <w:bidi w:val="0"/>
              <w:spacing w:line="440" w:lineRule="exact"/>
              <w:ind w:left="63" w:leftChars="30" w:right="63" w:rightChars="30" w:firstLine="4"/>
              <w:jc w:val="left"/>
              <w:textAlignment w:val="auto"/>
              <w:rPr>
                <w:rFonts w:hint="eastAsia" w:ascii="宋体" w:hAnsi="宋体" w:eastAsia="宋体" w:cs="宋体"/>
                <w:b w:val="0"/>
                <w:bCs w:val="0"/>
                <w:color w:val="auto"/>
                <w:highlight w:val="none"/>
                <w:lang w:eastAsia="zh-CN"/>
              </w:rPr>
            </w:pPr>
            <w:r>
              <w:rPr>
                <w:rFonts w:hint="eastAsia" w:ascii="宋体" w:hAnsi="宋体" w:eastAsia="宋体" w:cs="宋体"/>
                <w:b w:val="0"/>
                <w:bCs w:val="0"/>
                <w:color w:val="auto"/>
                <w:spacing w:val="-4"/>
                <w:kern w:val="2"/>
                <w:sz w:val="24"/>
                <w:szCs w:val="24"/>
                <w:highlight w:val="none"/>
                <w:lang w:val="en-US" w:eastAsia="zh-CN" w:bidi="ar-SA"/>
              </w:rPr>
              <w:t>根据突发事件的应急预案科学性、合理性、可行性打分。由专家进行</w:t>
            </w:r>
            <w:r>
              <w:rPr>
                <w:rFonts w:hint="eastAsia" w:cs="宋体"/>
                <w:b w:val="0"/>
                <w:bCs w:val="0"/>
                <w:color w:val="auto"/>
                <w:spacing w:val="-4"/>
                <w:kern w:val="2"/>
                <w:sz w:val="24"/>
                <w:szCs w:val="24"/>
                <w:highlight w:val="none"/>
                <w:lang w:val="en-US" w:eastAsia="zh-CN" w:bidi="ar-SA"/>
              </w:rPr>
              <w:t>综合</w:t>
            </w:r>
            <w:r>
              <w:rPr>
                <w:rFonts w:hint="eastAsia" w:ascii="宋体" w:hAnsi="宋体" w:eastAsia="宋体" w:cs="宋体"/>
                <w:b w:val="0"/>
                <w:bCs w:val="0"/>
                <w:color w:val="auto"/>
                <w:spacing w:val="-4"/>
                <w:kern w:val="2"/>
                <w:sz w:val="24"/>
                <w:szCs w:val="24"/>
                <w:highlight w:val="none"/>
                <w:lang w:val="en-US" w:eastAsia="zh-CN" w:bidi="ar-SA"/>
              </w:rPr>
              <w:t>打分，工作重点把握准确，方案合理、有针对性的</w:t>
            </w:r>
            <w:r>
              <w:rPr>
                <w:rFonts w:hint="eastAsia" w:cs="宋体"/>
                <w:b w:val="0"/>
                <w:bCs w:val="0"/>
                <w:color w:val="auto"/>
                <w:spacing w:val="-4"/>
                <w:kern w:val="2"/>
                <w:sz w:val="24"/>
                <w:szCs w:val="24"/>
                <w:highlight w:val="none"/>
                <w:lang w:val="en-US" w:eastAsia="zh-CN" w:bidi="ar-SA"/>
              </w:rPr>
              <w:t>得</w:t>
            </w:r>
            <w:r>
              <w:rPr>
                <w:rFonts w:hint="eastAsia" w:ascii="宋体" w:hAnsi="宋体" w:eastAsia="宋体" w:cs="宋体"/>
                <w:b w:val="0"/>
                <w:bCs w:val="0"/>
                <w:color w:val="auto"/>
                <w:spacing w:val="-4"/>
                <w:kern w:val="2"/>
                <w:sz w:val="24"/>
                <w:szCs w:val="24"/>
                <w:highlight w:val="none"/>
                <w:lang w:val="en-US" w:eastAsia="zh-CN" w:bidi="ar-SA"/>
              </w:rPr>
              <w:t>2.7-3.0分；方案较为合理、重点不清晰的得1.8-2.6分；方案</w:t>
            </w:r>
            <w:r>
              <w:rPr>
                <w:rFonts w:hint="eastAsia" w:cs="宋体"/>
                <w:b w:val="0"/>
                <w:bCs w:val="0"/>
                <w:color w:val="auto"/>
                <w:spacing w:val="-4"/>
                <w:kern w:val="2"/>
                <w:sz w:val="24"/>
                <w:szCs w:val="24"/>
                <w:highlight w:val="none"/>
                <w:lang w:val="en-US" w:eastAsia="zh-CN" w:bidi="ar-SA"/>
              </w:rPr>
              <w:t>较为合理，但</w:t>
            </w:r>
            <w:r>
              <w:rPr>
                <w:rFonts w:hint="eastAsia" w:ascii="宋体" w:hAnsi="宋体" w:eastAsia="宋体" w:cs="宋体"/>
                <w:b w:val="0"/>
                <w:bCs w:val="0"/>
                <w:color w:val="auto"/>
                <w:spacing w:val="-4"/>
                <w:kern w:val="2"/>
                <w:sz w:val="24"/>
                <w:szCs w:val="24"/>
                <w:highlight w:val="none"/>
                <w:lang w:val="en-US" w:eastAsia="zh-CN" w:bidi="ar-SA"/>
              </w:rPr>
              <w:t>内容缺失的得</w:t>
            </w:r>
            <w:r>
              <w:rPr>
                <w:rFonts w:hint="eastAsia" w:cs="宋体"/>
                <w:b w:val="0"/>
                <w:bCs w:val="0"/>
                <w:color w:val="auto"/>
                <w:spacing w:val="-4"/>
                <w:kern w:val="2"/>
                <w:sz w:val="24"/>
                <w:szCs w:val="24"/>
                <w:highlight w:val="none"/>
                <w:lang w:val="en-US" w:eastAsia="zh-CN" w:bidi="ar-SA"/>
              </w:rPr>
              <w:t>0</w:t>
            </w:r>
            <w:r>
              <w:rPr>
                <w:rFonts w:hint="eastAsia" w:ascii="宋体" w:hAnsi="宋体" w:eastAsia="宋体" w:cs="宋体"/>
                <w:b w:val="0"/>
                <w:bCs w:val="0"/>
                <w:color w:val="auto"/>
                <w:spacing w:val="-4"/>
                <w:kern w:val="2"/>
                <w:sz w:val="24"/>
                <w:szCs w:val="24"/>
                <w:highlight w:val="none"/>
                <w:lang w:val="en-US" w:eastAsia="zh-CN" w:bidi="ar-SA"/>
              </w:rPr>
              <w:t>.2-1.7分，不提供不得分。</w:t>
            </w:r>
          </w:p>
        </w:tc>
        <w:tc>
          <w:tcPr>
            <w:tcW w:w="724" w:type="dxa"/>
            <w:noWrap w:val="0"/>
            <w:vAlign w:val="center"/>
          </w:tcPr>
          <w:p w14:paraId="2897616C">
            <w:pPr>
              <w:pStyle w:val="64"/>
              <w:keepNext w:val="0"/>
              <w:keepLines w:val="0"/>
              <w:pageBreakBefore w:val="0"/>
              <w:widowControl w:val="0"/>
              <w:kinsoku/>
              <w:wordWrap w:val="0"/>
              <w:overflowPunct/>
              <w:topLinePunct w:val="0"/>
              <w:autoSpaceDE/>
              <w:autoSpaceDN/>
              <w:bidi w:val="0"/>
              <w:spacing w:line="440" w:lineRule="exact"/>
              <w:ind w:left="63" w:leftChars="30" w:right="63" w:rightChars="30"/>
              <w:jc w:val="center"/>
              <w:textAlignment w:val="auto"/>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3</w:t>
            </w:r>
          </w:p>
        </w:tc>
      </w:tr>
      <w:tr w14:paraId="0133AF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31" w:hRule="atLeast"/>
        </w:trPr>
        <w:tc>
          <w:tcPr>
            <w:tcW w:w="1252" w:type="dxa"/>
            <w:noWrap w:val="0"/>
            <w:vAlign w:val="center"/>
          </w:tcPr>
          <w:p w14:paraId="2C2FBC76">
            <w:pPr>
              <w:pStyle w:val="64"/>
              <w:keepNext w:val="0"/>
              <w:keepLines w:val="0"/>
              <w:pageBreakBefore w:val="0"/>
              <w:widowControl w:val="0"/>
              <w:kinsoku/>
              <w:wordWrap w:val="0"/>
              <w:overflowPunct/>
              <w:topLinePunct w:val="0"/>
              <w:autoSpaceDE/>
              <w:autoSpaceDN/>
              <w:bidi w:val="0"/>
              <w:spacing w:line="440" w:lineRule="exact"/>
              <w:ind w:left="63" w:leftChars="30" w:right="63" w:rightChars="30"/>
              <w:jc w:val="center"/>
              <w:textAlignment w:val="auto"/>
              <w:rPr>
                <w:rFonts w:hint="eastAsia" w:ascii="宋体" w:hAnsi="宋体" w:eastAsia="宋体" w:cs="宋体"/>
                <w:b w:val="0"/>
                <w:bCs w:val="0"/>
                <w:color w:val="auto"/>
                <w:highlight w:val="none"/>
                <w:lang w:eastAsia="zh-CN"/>
              </w:rPr>
            </w:pPr>
            <w:r>
              <w:rPr>
                <w:rFonts w:hint="eastAsia" w:ascii="宋体" w:hAnsi="宋体" w:eastAsia="宋体" w:cs="宋体"/>
                <w:b w:val="0"/>
                <w:bCs w:val="0"/>
                <w:color w:val="auto"/>
                <w:spacing w:val="5"/>
                <w:highlight w:val="none"/>
                <w:lang w:eastAsia="zh-CN"/>
              </w:rPr>
              <w:t>成果报告</w:t>
            </w:r>
          </w:p>
          <w:p w14:paraId="3F6AA4D1">
            <w:pPr>
              <w:pStyle w:val="64"/>
              <w:keepNext w:val="0"/>
              <w:keepLines w:val="0"/>
              <w:pageBreakBefore w:val="0"/>
              <w:widowControl w:val="0"/>
              <w:kinsoku/>
              <w:wordWrap w:val="0"/>
              <w:overflowPunct/>
              <w:topLinePunct w:val="0"/>
              <w:autoSpaceDE/>
              <w:autoSpaceDN/>
              <w:bidi w:val="0"/>
              <w:spacing w:line="440" w:lineRule="exact"/>
              <w:ind w:left="63" w:leftChars="30" w:right="63" w:rightChars="30"/>
              <w:jc w:val="center"/>
              <w:textAlignment w:val="auto"/>
              <w:rPr>
                <w:rFonts w:hint="eastAsia" w:ascii="宋体" w:hAnsi="宋体" w:eastAsia="宋体" w:cs="宋体"/>
                <w:b w:val="0"/>
                <w:bCs w:val="0"/>
                <w:color w:val="auto"/>
                <w:highlight w:val="none"/>
                <w:lang w:eastAsia="zh-CN"/>
              </w:rPr>
            </w:pPr>
            <w:r>
              <w:rPr>
                <w:rFonts w:hint="eastAsia" w:ascii="宋体" w:hAnsi="宋体" w:eastAsia="宋体" w:cs="宋体"/>
                <w:b w:val="0"/>
                <w:bCs w:val="0"/>
                <w:color w:val="auto"/>
                <w:spacing w:val="5"/>
                <w:highlight w:val="none"/>
                <w:lang w:eastAsia="zh-CN"/>
              </w:rPr>
              <w:t>及重难点</w:t>
            </w:r>
          </w:p>
          <w:p w14:paraId="1A95C2EA">
            <w:pPr>
              <w:pStyle w:val="64"/>
              <w:keepNext w:val="0"/>
              <w:keepLines w:val="0"/>
              <w:pageBreakBefore w:val="0"/>
              <w:widowControl w:val="0"/>
              <w:kinsoku/>
              <w:wordWrap w:val="0"/>
              <w:overflowPunct/>
              <w:topLinePunct w:val="0"/>
              <w:autoSpaceDE/>
              <w:autoSpaceDN/>
              <w:bidi w:val="0"/>
              <w:spacing w:line="440" w:lineRule="exact"/>
              <w:ind w:left="63" w:leftChars="30" w:right="63" w:rightChars="30"/>
              <w:jc w:val="center"/>
              <w:textAlignment w:val="auto"/>
              <w:rPr>
                <w:rFonts w:hint="eastAsia" w:ascii="宋体" w:hAnsi="宋体" w:eastAsia="宋体" w:cs="宋体"/>
                <w:b w:val="0"/>
                <w:bCs w:val="0"/>
                <w:color w:val="auto"/>
                <w:highlight w:val="none"/>
                <w:lang w:eastAsia="zh-CN"/>
              </w:rPr>
            </w:pPr>
            <w:r>
              <w:rPr>
                <w:rFonts w:hint="eastAsia" w:ascii="宋体" w:hAnsi="宋体" w:eastAsia="宋体" w:cs="宋体"/>
                <w:b w:val="0"/>
                <w:bCs w:val="0"/>
                <w:color w:val="auto"/>
                <w:spacing w:val="4"/>
                <w:highlight w:val="none"/>
                <w:lang w:eastAsia="zh-CN"/>
              </w:rPr>
              <w:t>合理化建</w:t>
            </w:r>
          </w:p>
          <w:p w14:paraId="42F6E248">
            <w:pPr>
              <w:pStyle w:val="64"/>
              <w:keepNext w:val="0"/>
              <w:keepLines w:val="0"/>
              <w:pageBreakBefore w:val="0"/>
              <w:widowControl w:val="0"/>
              <w:kinsoku/>
              <w:wordWrap w:val="0"/>
              <w:overflowPunct/>
              <w:topLinePunct w:val="0"/>
              <w:autoSpaceDE/>
              <w:autoSpaceDN/>
              <w:bidi w:val="0"/>
              <w:spacing w:line="440" w:lineRule="exact"/>
              <w:ind w:left="63" w:leftChars="30" w:right="63" w:rightChars="30"/>
              <w:jc w:val="center"/>
              <w:textAlignment w:val="auto"/>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议</w:t>
            </w:r>
          </w:p>
        </w:tc>
        <w:tc>
          <w:tcPr>
            <w:tcW w:w="7457" w:type="dxa"/>
            <w:noWrap w:val="0"/>
            <w:vAlign w:val="center"/>
          </w:tcPr>
          <w:p w14:paraId="52EE35D4">
            <w:pPr>
              <w:pStyle w:val="64"/>
              <w:keepNext w:val="0"/>
              <w:keepLines w:val="0"/>
              <w:pageBreakBefore w:val="0"/>
              <w:widowControl w:val="0"/>
              <w:kinsoku/>
              <w:wordWrap w:val="0"/>
              <w:overflowPunct/>
              <w:topLinePunct w:val="0"/>
              <w:autoSpaceDE/>
              <w:autoSpaceDN/>
              <w:bidi w:val="0"/>
              <w:spacing w:line="440" w:lineRule="exact"/>
              <w:ind w:left="63" w:leftChars="30" w:right="63" w:rightChars="30" w:firstLine="4"/>
              <w:jc w:val="left"/>
              <w:textAlignment w:val="auto"/>
              <w:rPr>
                <w:rFonts w:hint="eastAsia" w:ascii="宋体" w:hAnsi="宋体" w:eastAsia="宋体" w:cs="宋体"/>
                <w:b w:val="0"/>
                <w:bCs w:val="0"/>
                <w:color w:val="auto"/>
                <w:spacing w:val="5"/>
                <w:highlight w:val="none"/>
                <w:lang w:eastAsia="zh-CN"/>
              </w:rPr>
            </w:pPr>
            <w:r>
              <w:rPr>
                <w:rFonts w:hint="eastAsia" w:ascii="宋体" w:hAnsi="宋体" w:eastAsia="宋体" w:cs="宋体"/>
                <w:b w:val="0"/>
                <w:bCs w:val="0"/>
                <w:color w:val="auto"/>
                <w:spacing w:val="-4"/>
                <w:kern w:val="2"/>
                <w:sz w:val="24"/>
                <w:szCs w:val="24"/>
                <w:highlight w:val="none"/>
                <w:lang w:val="en-US" w:eastAsia="zh-CN" w:bidi="ar-SA"/>
              </w:rPr>
              <w:t>检测成果报告章节及主要内容的表述是否全面、合理，是否满足规范及审查要求；针对本项目关键技术、工艺有深入的表述，对重难点的深入了解及解决办法，由专家进行</w:t>
            </w:r>
            <w:r>
              <w:rPr>
                <w:rFonts w:hint="eastAsia" w:cs="宋体"/>
                <w:b w:val="0"/>
                <w:bCs w:val="0"/>
                <w:color w:val="auto"/>
                <w:spacing w:val="-4"/>
                <w:kern w:val="2"/>
                <w:sz w:val="24"/>
                <w:szCs w:val="24"/>
                <w:highlight w:val="none"/>
                <w:lang w:val="en-US" w:eastAsia="zh-CN" w:bidi="ar-SA"/>
              </w:rPr>
              <w:t>综合</w:t>
            </w:r>
            <w:r>
              <w:rPr>
                <w:rFonts w:hint="eastAsia" w:ascii="宋体" w:hAnsi="宋体" w:eastAsia="宋体" w:cs="宋体"/>
                <w:b w:val="0"/>
                <w:bCs w:val="0"/>
                <w:color w:val="auto"/>
                <w:spacing w:val="-4"/>
                <w:kern w:val="2"/>
                <w:sz w:val="24"/>
                <w:szCs w:val="24"/>
                <w:highlight w:val="none"/>
                <w:lang w:val="en-US" w:eastAsia="zh-CN" w:bidi="ar-SA"/>
              </w:rPr>
              <w:t>打分，</w:t>
            </w:r>
            <w:r>
              <w:rPr>
                <w:rFonts w:hint="eastAsia" w:cs="宋体"/>
                <w:b w:val="0"/>
                <w:bCs w:val="0"/>
                <w:color w:val="auto"/>
                <w:spacing w:val="-4"/>
                <w:kern w:val="2"/>
                <w:sz w:val="24"/>
                <w:szCs w:val="24"/>
                <w:highlight w:val="none"/>
                <w:lang w:val="en-US" w:eastAsia="zh-CN" w:bidi="ar-SA"/>
              </w:rPr>
              <w:t>建议方案明确、有针对性的</w:t>
            </w:r>
            <w:r>
              <w:rPr>
                <w:rFonts w:hint="eastAsia" w:ascii="宋体" w:hAnsi="宋体" w:eastAsia="宋体" w:cs="宋体"/>
                <w:b w:val="0"/>
                <w:bCs w:val="0"/>
                <w:color w:val="auto"/>
                <w:spacing w:val="-4"/>
                <w:kern w:val="2"/>
                <w:sz w:val="24"/>
                <w:szCs w:val="24"/>
                <w:highlight w:val="none"/>
                <w:lang w:val="en-US" w:eastAsia="zh-CN" w:bidi="ar-SA"/>
              </w:rPr>
              <w:t>得1.8-2.0，建议方案较为合理、思路基本清晰的得1.2-1.7，建议方案混乱、内容稀少的得</w:t>
            </w:r>
            <w:r>
              <w:rPr>
                <w:rFonts w:hint="eastAsia" w:cs="宋体"/>
                <w:b w:val="0"/>
                <w:bCs w:val="0"/>
                <w:color w:val="auto"/>
                <w:spacing w:val="-4"/>
                <w:kern w:val="2"/>
                <w:sz w:val="24"/>
                <w:szCs w:val="24"/>
                <w:highlight w:val="none"/>
                <w:lang w:val="en-US" w:eastAsia="zh-CN" w:bidi="ar-SA"/>
              </w:rPr>
              <w:t>0</w:t>
            </w:r>
            <w:r>
              <w:rPr>
                <w:rFonts w:hint="eastAsia" w:ascii="宋体" w:hAnsi="宋体" w:eastAsia="宋体" w:cs="宋体"/>
                <w:b w:val="0"/>
                <w:bCs w:val="0"/>
                <w:color w:val="auto"/>
                <w:spacing w:val="-4"/>
                <w:kern w:val="2"/>
                <w:sz w:val="24"/>
                <w:szCs w:val="24"/>
                <w:highlight w:val="none"/>
                <w:lang w:val="en-US" w:eastAsia="zh-CN" w:bidi="ar-SA"/>
              </w:rPr>
              <w:t>-1.7，不提供不得分</w:t>
            </w:r>
            <w:r>
              <w:rPr>
                <w:rFonts w:hint="eastAsia" w:ascii="宋体" w:hAnsi="宋体" w:eastAsia="宋体" w:cs="宋体"/>
                <w:b w:val="0"/>
                <w:bCs w:val="0"/>
                <w:color w:val="auto"/>
                <w:spacing w:val="5"/>
                <w:highlight w:val="none"/>
                <w:lang w:eastAsia="zh-CN"/>
              </w:rPr>
              <w:t>。</w:t>
            </w:r>
          </w:p>
        </w:tc>
        <w:tc>
          <w:tcPr>
            <w:tcW w:w="724" w:type="dxa"/>
            <w:noWrap w:val="0"/>
            <w:vAlign w:val="center"/>
          </w:tcPr>
          <w:p w14:paraId="1EB5CA7B">
            <w:pPr>
              <w:pStyle w:val="64"/>
              <w:keepNext w:val="0"/>
              <w:keepLines w:val="0"/>
              <w:pageBreakBefore w:val="0"/>
              <w:widowControl w:val="0"/>
              <w:kinsoku/>
              <w:wordWrap w:val="0"/>
              <w:overflowPunct/>
              <w:topLinePunct w:val="0"/>
              <w:autoSpaceDE/>
              <w:autoSpaceDN/>
              <w:bidi w:val="0"/>
              <w:spacing w:line="440" w:lineRule="exact"/>
              <w:ind w:left="63" w:leftChars="30" w:right="63" w:rightChars="30"/>
              <w:jc w:val="center"/>
              <w:textAlignment w:val="auto"/>
              <w:rPr>
                <w:rFonts w:hint="eastAsia" w:ascii="宋体" w:hAnsi="宋体" w:eastAsia="宋体" w:cs="宋体"/>
                <w:b w:val="0"/>
                <w:bCs w:val="0"/>
                <w:color w:val="auto"/>
                <w:highlight w:val="none"/>
                <w:lang w:eastAsia="zh-CN"/>
              </w:rPr>
            </w:pPr>
            <w:r>
              <w:rPr>
                <w:rFonts w:hint="eastAsia" w:ascii="宋体" w:hAnsi="宋体" w:eastAsia="宋体" w:cs="宋体"/>
                <w:b w:val="0"/>
                <w:bCs w:val="0"/>
                <w:color w:val="auto"/>
                <w:highlight w:val="none"/>
                <w:lang w:eastAsia="zh-CN"/>
              </w:rPr>
              <w:t>2</w:t>
            </w:r>
          </w:p>
        </w:tc>
      </w:tr>
      <w:tr w14:paraId="783A54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1" w:hRule="atLeast"/>
        </w:trPr>
        <w:tc>
          <w:tcPr>
            <w:tcW w:w="1252" w:type="dxa"/>
            <w:noWrap w:val="0"/>
            <w:vAlign w:val="center"/>
          </w:tcPr>
          <w:p w14:paraId="3F6FEE59">
            <w:pPr>
              <w:keepNext w:val="0"/>
              <w:keepLines w:val="0"/>
              <w:pageBreakBefore w:val="0"/>
              <w:widowControl w:val="0"/>
              <w:kinsoku/>
              <w:wordWrap w:val="0"/>
              <w:overflowPunct/>
              <w:topLinePunct w:val="0"/>
              <w:autoSpaceDE/>
              <w:autoSpaceDN/>
              <w:bidi w:val="0"/>
              <w:spacing w:line="38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highlight w:val="none"/>
              </w:rPr>
              <w:t>后续服务</w:t>
            </w:r>
          </w:p>
        </w:tc>
        <w:tc>
          <w:tcPr>
            <w:tcW w:w="7457" w:type="dxa"/>
            <w:noWrap w:val="0"/>
            <w:vAlign w:val="center"/>
          </w:tcPr>
          <w:p w14:paraId="5055AF6F">
            <w:pPr>
              <w:pStyle w:val="64"/>
              <w:keepNext w:val="0"/>
              <w:keepLines w:val="0"/>
              <w:pageBreakBefore w:val="0"/>
              <w:widowControl w:val="0"/>
              <w:kinsoku/>
              <w:wordWrap w:val="0"/>
              <w:overflowPunct/>
              <w:topLinePunct w:val="0"/>
              <w:autoSpaceDE/>
              <w:autoSpaceDN/>
              <w:bidi w:val="0"/>
              <w:spacing w:line="440" w:lineRule="exact"/>
              <w:ind w:left="63" w:leftChars="30" w:right="63" w:rightChars="30" w:firstLine="4"/>
              <w:jc w:val="left"/>
              <w:textAlignment w:val="auto"/>
              <w:rPr>
                <w:rFonts w:hint="eastAsia" w:ascii="宋体" w:hAnsi="宋体" w:eastAsia="宋体" w:cs="宋体"/>
                <w:b w:val="0"/>
                <w:bCs w:val="0"/>
                <w:color w:val="auto"/>
                <w:spacing w:val="5"/>
                <w:highlight w:val="none"/>
                <w:lang w:eastAsia="zh-CN"/>
              </w:rPr>
            </w:pPr>
            <w:r>
              <w:rPr>
                <w:rFonts w:hint="eastAsia" w:ascii="宋体" w:hAnsi="宋体" w:eastAsia="宋体" w:cs="宋体"/>
                <w:b w:val="0"/>
                <w:bCs w:val="0"/>
                <w:color w:val="auto"/>
                <w:spacing w:val="-4"/>
                <w:kern w:val="2"/>
                <w:sz w:val="24"/>
                <w:szCs w:val="24"/>
                <w:highlight w:val="none"/>
                <w:lang w:val="en-US" w:eastAsia="zh-CN" w:bidi="ar-SA"/>
              </w:rPr>
              <w:t>项目后续服务承诺提供一定程度的质量保障及延伸服务，由专家进行</w:t>
            </w:r>
            <w:r>
              <w:rPr>
                <w:rFonts w:hint="eastAsia" w:cs="宋体"/>
                <w:b w:val="0"/>
                <w:bCs w:val="0"/>
                <w:color w:val="auto"/>
                <w:spacing w:val="-4"/>
                <w:kern w:val="2"/>
                <w:sz w:val="24"/>
                <w:szCs w:val="24"/>
                <w:highlight w:val="none"/>
                <w:lang w:val="en-US" w:eastAsia="zh-CN" w:bidi="ar-SA"/>
              </w:rPr>
              <w:t>综合</w:t>
            </w:r>
            <w:r>
              <w:rPr>
                <w:rFonts w:hint="eastAsia" w:ascii="宋体" w:hAnsi="宋体" w:eastAsia="宋体" w:cs="宋体"/>
                <w:b w:val="0"/>
                <w:bCs w:val="0"/>
                <w:color w:val="auto"/>
                <w:spacing w:val="-4"/>
                <w:kern w:val="2"/>
                <w:sz w:val="24"/>
                <w:szCs w:val="24"/>
                <w:highlight w:val="none"/>
                <w:lang w:val="en-US" w:eastAsia="zh-CN" w:bidi="ar-SA"/>
              </w:rPr>
              <w:t>打分，</w:t>
            </w:r>
            <w:r>
              <w:rPr>
                <w:rFonts w:hint="eastAsia" w:cs="宋体"/>
                <w:b w:val="0"/>
                <w:bCs w:val="0"/>
                <w:color w:val="auto"/>
                <w:spacing w:val="-4"/>
                <w:kern w:val="2"/>
                <w:sz w:val="24"/>
                <w:szCs w:val="24"/>
                <w:highlight w:val="none"/>
                <w:lang w:val="en-US" w:eastAsia="zh-CN" w:bidi="ar-SA"/>
              </w:rPr>
              <w:t>承诺内容全名清晰可行的</w:t>
            </w:r>
            <w:r>
              <w:rPr>
                <w:rFonts w:hint="eastAsia" w:ascii="宋体" w:hAnsi="宋体" w:eastAsia="宋体" w:cs="宋体"/>
                <w:b w:val="0"/>
                <w:bCs w:val="0"/>
                <w:color w:val="auto"/>
                <w:spacing w:val="-4"/>
                <w:kern w:val="2"/>
                <w:sz w:val="24"/>
                <w:szCs w:val="24"/>
                <w:highlight w:val="none"/>
                <w:lang w:val="en-US" w:eastAsia="zh-CN" w:bidi="ar-SA"/>
              </w:rPr>
              <w:t>得1.8-2.0，</w:t>
            </w:r>
            <w:r>
              <w:rPr>
                <w:rFonts w:hint="eastAsia" w:cs="宋体"/>
                <w:b w:val="0"/>
                <w:bCs w:val="0"/>
                <w:color w:val="auto"/>
                <w:spacing w:val="-4"/>
                <w:kern w:val="2"/>
                <w:sz w:val="24"/>
                <w:szCs w:val="24"/>
                <w:highlight w:val="none"/>
                <w:lang w:val="en-US" w:eastAsia="zh-CN" w:bidi="ar-SA"/>
              </w:rPr>
              <w:t>承诺内容较为全面可行的</w:t>
            </w:r>
            <w:r>
              <w:rPr>
                <w:rFonts w:hint="eastAsia" w:ascii="宋体" w:hAnsi="宋体" w:eastAsia="宋体" w:cs="宋体"/>
                <w:b w:val="0"/>
                <w:bCs w:val="0"/>
                <w:color w:val="auto"/>
                <w:spacing w:val="-4"/>
                <w:kern w:val="2"/>
                <w:sz w:val="24"/>
                <w:szCs w:val="24"/>
                <w:highlight w:val="none"/>
                <w:lang w:val="en-US" w:eastAsia="zh-CN" w:bidi="ar-SA"/>
              </w:rPr>
              <w:t>得1.2-1.7，</w:t>
            </w:r>
            <w:r>
              <w:rPr>
                <w:rFonts w:hint="eastAsia" w:cs="宋体"/>
                <w:b w:val="0"/>
                <w:bCs w:val="0"/>
                <w:color w:val="auto"/>
                <w:spacing w:val="-4"/>
                <w:kern w:val="2"/>
                <w:sz w:val="24"/>
                <w:szCs w:val="24"/>
                <w:highlight w:val="none"/>
                <w:lang w:val="en-US" w:eastAsia="zh-CN" w:bidi="ar-SA"/>
              </w:rPr>
              <w:t>承诺内容与本项目仅有部分关联的</w:t>
            </w:r>
            <w:r>
              <w:rPr>
                <w:rFonts w:hint="eastAsia" w:ascii="宋体" w:hAnsi="宋体" w:eastAsia="宋体" w:cs="宋体"/>
                <w:b w:val="0"/>
                <w:bCs w:val="0"/>
                <w:color w:val="auto"/>
                <w:spacing w:val="-4"/>
                <w:kern w:val="2"/>
                <w:sz w:val="24"/>
                <w:szCs w:val="24"/>
                <w:highlight w:val="none"/>
                <w:lang w:val="en-US" w:eastAsia="zh-CN" w:bidi="ar-SA"/>
              </w:rPr>
              <w:t>得</w:t>
            </w:r>
            <w:r>
              <w:rPr>
                <w:rFonts w:hint="eastAsia" w:cs="宋体"/>
                <w:b w:val="0"/>
                <w:bCs w:val="0"/>
                <w:color w:val="auto"/>
                <w:spacing w:val="-4"/>
                <w:kern w:val="2"/>
                <w:sz w:val="24"/>
                <w:szCs w:val="24"/>
                <w:highlight w:val="none"/>
                <w:lang w:val="en-US" w:eastAsia="zh-CN" w:bidi="ar-SA"/>
              </w:rPr>
              <w:t>0</w:t>
            </w:r>
            <w:r>
              <w:rPr>
                <w:rFonts w:hint="eastAsia" w:ascii="宋体" w:hAnsi="宋体" w:eastAsia="宋体" w:cs="宋体"/>
                <w:b w:val="0"/>
                <w:bCs w:val="0"/>
                <w:color w:val="auto"/>
                <w:spacing w:val="-4"/>
                <w:kern w:val="2"/>
                <w:sz w:val="24"/>
                <w:szCs w:val="24"/>
                <w:highlight w:val="none"/>
                <w:lang w:val="en-US" w:eastAsia="zh-CN" w:bidi="ar-SA"/>
              </w:rPr>
              <w:t>-1.7，不提供不得分。</w:t>
            </w:r>
          </w:p>
        </w:tc>
        <w:tc>
          <w:tcPr>
            <w:tcW w:w="724" w:type="dxa"/>
            <w:noWrap w:val="0"/>
            <w:vAlign w:val="center"/>
          </w:tcPr>
          <w:p w14:paraId="6D869D9C">
            <w:pPr>
              <w:pStyle w:val="64"/>
              <w:keepNext w:val="0"/>
              <w:keepLines w:val="0"/>
              <w:pageBreakBefore w:val="0"/>
              <w:widowControl w:val="0"/>
              <w:kinsoku/>
              <w:wordWrap w:val="0"/>
              <w:overflowPunct/>
              <w:topLinePunct w:val="0"/>
              <w:autoSpaceDE/>
              <w:autoSpaceDN/>
              <w:bidi w:val="0"/>
              <w:spacing w:line="440" w:lineRule="exact"/>
              <w:ind w:left="63" w:leftChars="30" w:right="63" w:rightChars="30"/>
              <w:jc w:val="center"/>
              <w:textAlignment w:val="auto"/>
              <w:rPr>
                <w:rFonts w:hint="eastAsia" w:ascii="宋体" w:hAnsi="宋体" w:eastAsia="宋体" w:cs="宋体"/>
                <w:b w:val="0"/>
                <w:bCs w:val="0"/>
                <w:color w:val="auto"/>
                <w:highlight w:val="none"/>
                <w:lang w:eastAsia="zh-CN"/>
              </w:rPr>
            </w:pPr>
            <w:r>
              <w:rPr>
                <w:rFonts w:hint="eastAsia" w:ascii="宋体" w:hAnsi="宋体" w:eastAsia="宋体" w:cs="宋体"/>
                <w:b w:val="0"/>
                <w:bCs w:val="0"/>
                <w:color w:val="auto"/>
                <w:highlight w:val="none"/>
                <w:lang w:eastAsia="zh-CN"/>
              </w:rPr>
              <w:t>2</w:t>
            </w:r>
          </w:p>
        </w:tc>
      </w:tr>
    </w:tbl>
    <w:p w14:paraId="2F416B54">
      <w:pPr>
        <w:spacing w:line="360" w:lineRule="auto"/>
        <w:ind w:left="0" w:leftChars="0" w:firstLine="420" w:firstLineChars="175"/>
        <w:rPr>
          <w:rFonts w:hint="eastAsia" w:ascii="宋体" w:hAnsi="宋体" w:cs="宋体"/>
          <w:iCs/>
          <w:color w:val="auto"/>
          <w:sz w:val="24"/>
          <w:highlight w:val="none"/>
        </w:rPr>
      </w:pPr>
      <w:r>
        <w:rPr>
          <w:rFonts w:hint="eastAsia" w:ascii="宋体" w:hAnsi="宋体" w:cs="宋体"/>
          <w:iCs/>
          <w:color w:val="auto"/>
          <w:sz w:val="24"/>
          <w:highlight w:val="none"/>
        </w:rPr>
        <w:t>备注：检测方案、工程进度和施工组织、</w:t>
      </w:r>
      <w:r>
        <w:rPr>
          <w:rFonts w:hint="eastAsia" w:ascii="宋体" w:hAnsi="宋体" w:cs="宋体"/>
          <w:iCs/>
          <w:color w:val="auto"/>
          <w:sz w:val="24"/>
          <w:highlight w:val="none"/>
          <w:lang w:eastAsia="zh-CN"/>
        </w:rPr>
        <w:t>质量管理</w:t>
      </w:r>
      <w:r>
        <w:rPr>
          <w:rFonts w:hint="eastAsia" w:ascii="宋体" w:hAnsi="宋体" w:cs="宋体"/>
          <w:iCs/>
          <w:color w:val="auto"/>
          <w:sz w:val="24"/>
          <w:highlight w:val="none"/>
        </w:rPr>
        <w:t>、</w:t>
      </w:r>
      <w:r>
        <w:rPr>
          <w:rFonts w:hint="eastAsia" w:ascii="宋体" w:hAnsi="宋体" w:cs="宋体"/>
          <w:iCs/>
          <w:color w:val="auto"/>
          <w:sz w:val="24"/>
          <w:highlight w:val="none"/>
          <w:lang w:eastAsia="zh-CN"/>
        </w:rPr>
        <w:t>安全管理</w:t>
      </w:r>
      <w:r>
        <w:rPr>
          <w:rFonts w:hint="eastAsia" w:ascii="宋体" w:hAnsi="宋体" w:cs="宋体"/>
          <w:iCs/>
          <w:color w:val="auto"/>
          <w:sz w:val="24"/>
          <w:highlight w:val="none"/>
        </w:rPr>
        <w:t>、</w:t>
      </w:r>
      <w:r>
        <w:rPr>
          <w:rFonts w:hint="eastAsia" w:ascii="宋体" w:hAnsi="宋体" w:cs="宋体"/>
          <w:iCs/>
          <w:color w:val="auto"/>
          <w:sz w:val="24"/>
          <w:highlight w:val="none"/>
          <w:lang w:eastAsia="zh-CN"/>
        </w:rPr>
        <w:t>应急处理</w:t>
      </w:r>
      <w:r>
        <w:rPr>
          <w:rFonts w:hint="eastAsia" w:ascii="宋体" w:hAnsi="宋体" w:cs="宋体"/>
          <w:iCs/>
          <w:color w:val="auto"/>
          <w:sz w:val="24"/>
          <w:highlight w:val="none"/>
        </w:rPr>
        <w:t>、</w:t>
      </w:r>
      <w:r>
        <w:rPr>
          <w:rFonts w:hint="eastAsia" w:ascii="宋体" w:hAnsi="宋体" w:cs="宋体"/>
          <w:iCs/>
          <w:color w:val="auto"/>
          <w:sz w:val="24"/>
          <w:highlight w:val="none"/>
          <w:lang w:eastAsia="zh-CN"/>
        </w:rPr>
        <w:t>成果报告及重难点合理化建议</w:t>
      </w:r>
      <w:r>
        <w:rPr>
          <w:rFonts w:hint="eastAsia" w:ascii="宋体" w:hAnsi="宋体" w:cs="宋体"/>
          <w:iCs/>
          <w:color w:val="auto"/>
          <w:sz w:val="24"/>
          <w:highlight w:val="none"/>
        </w:rPr>
        <w:t>、</w:t>
      </w:r>
      <w:r>
        <w:rPr>
          <w:rFonts w:hint="eastAsia" w:ascii="宋体" w:hAnsi="宋体" w:cs="宋体"/>
          <w:iCs/>
          <w:color w:val="auto"/>
          <w:sz w:val="24"/>
          <w:highlight w:val="none"/>
          <w:lang w:eastAsia="zh-CN"/>
        </w:rPr>
        <w:t>后续服务</w:t>
      </w:r>
      <w:r>
        <w:rPr>
          <w:rFonts w:hint="eastAsia" w:ascii="宋体" w:hAnsi="宋体" w:cs="宋体"/>
          <w:iCs/>
          <w:color w:val="auto"/>
          <w:sz w:val="24"/>
          <w:highlight w:val="none"/>
        </w:rPr>
        <w:t>评分计算由全体评标专家负责对该部分采用记名方式各自评分。如发现某个单项的评分超出了规定的分值范围的，则该张评分表无效。此项评分为：从评标专家的有效评分中扣除一个最高总分和一个最低总分后的算术平均值（保留小数2位）。</w:t>
      </w:r>
    </w:p>
    <w:p w14:paraId="0DF6CF99">
      <w:pPr>
        <w:spacing w:line="360" w:lineRule="auto"/>
        <w:ind w:left="0" w:leftChars="0" w:firstLine="420" w:firstLineChars="175"/>
        <w:rPr>
          <w:rFonts w:hint="eastAsia" w:ascii="宋体" w:hAnsi="宋体" w:eastAsia="宋体" w:cs="宋体"/>
          <w:iCs/>
          <w:color w:val="auto"/>
          <w:sz w:val="24"/>
          <w:highlight w:val="none"/>
        </w:rPr>
      </w:pPr>
      <w:r>
        <w:rPr>
          <w:rFonts w:hint="eastAsia" w:ascii="宋体" w:hAnsi="宋体" w:eastAsia="宋体" w:cs="宋体"/>
          <w:iCs/>
          <w:color w:val="auto"/>
          <w:sz w:val="24"/>
          <w:highlight w:val="none"/>
          <w:lang w:val="en-US" w:eastAsia="zh-CN"/>
        </w:rPr>
        <w:t>4</w:t>
      </w:r>
      <w:r>
        <w:rPr>
          <w:rFonts w:hint="eastAsia" w:ascii="宋体" w:hAnsi="宋体" w:eastAsia="宋体" w:cs="宋体"/>
          <w:iCs/>
          <w:color w:val="auto"/>
          <w:sz w:val="24"/>
          <w:highlight w:val="none"/>
        </w:rPr>
        <w:t>商务分</w:t>
      </w:r>
      <w:r>
        <w:rPr>
          <w:rFonts w:hint="eastAsia" w:ascii="宋体" w:hAnsi="宋体" w:cs="宋体"/>
          <w:iCs/>
          <w:color w:val="auto"/>
          <w:sz w:val="24"/>
          <w:highlight w:val="none"/>
          <w:lang w:eastAsia="zh-CN"/>
        </w:rPr>
        <w:t>（</w:t>
      </w:r>
      <w:r>
        <w:rPr>
          <w:rFonts w:hint="eastAsia" w:ascii="宋体" w:hAnsi="宋体" w:eastAsia="宋体" w:cs="宋体"/>
          <w:iCs/>
          <w:color w:val="auto"/>
          <w:sz w:val="24"/>
          <w:highlight w:val="none"/>
        </w:rPr>
        <w:t>7</w:t>
      </w:r>
      <w:r>
        <w:rPr>
          <w:rFonts w:hint="eastAsia" w:ascii="宋体" w:hAnsi="宋体" w:eastAsia="宋体" w:cs="宋体"/>
          <w:iCs/>
          <w:color w:val="auto"/>
          <w:sz w:val="24"/>
          <w:highlight w:val="none"/>
          <w:lang w:val="en-US" w:eastAsia="zh-CN"/>
        </w:rPr>
        <w:t>0</w:t>
      </w:r>
      <w:r>
        <w:rPr>
          <w:rFonts w:hint="eastAsia" w:ascii="宋体" w:hAnsi="宋体" w:eastAsia="宋体" w:cs="宋体"/>
          <w:iCs/>
          <w:color w:val="auto"/>
          <w:sz w:val="24"/>
          <w:highlight w:val="none"/>
        </w:rPr>
        <w:t>分</w:t>
      </w:r>
      <w:r>
        <w:rPr>
          <w:rFonts w:hint="eastAsia" w:ascii="宋体" w:hAnsi="宋体" w:cs="宋体"/>
          <w:iCs/>
          <w:color w:val="auto"/>
          <w:sz w:val="24"/>
          <w:highlight w:val="none"/>
          <w:lang w:eastAsia="zh-CN"/>
        </w:rPr>
        <w:t>）</w:t>
      </w:r>
    </w:p>
    <w:p w14:paraId="5E0D100B">
      <w:pPr>
        <w:spacing w:line="360" w:lineRule="auto"/>
        <w:ind w:left="0" w:leftChars="0" w:firstLine="420" w:firstLineChars="175"/>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4.1招标基准价：按《绍兴市建设工程检测协会制定的检测项目参考价》*60%为基准价。 </w:t>
      </w:r>
    </w:p>
    <w:p w14:paraId="1990A90A">
      <w:pPr>
        <w:keepNext w:val="0"/>
        <w:keepLines w:val="0"/>
        <w:pageBreakBefore w:val="0"/>
        <w:widowControl/>
        <w:kinsoku/>
        <w:wordWrap/>
        <w:overflowPunct/>
        <w:topLinePunct w:val="0"/>
        <w:autoSpaceDE/>
        <w:autoSpaceDN/>
        <w:bidi w:val="0"/>
        <w:adjustRightInd/>
        <w:snapToGrid w:val="0"/>
        <w:spacing w:line="500" w:lineRule="exact"/>
        <w:ind w:firstLine="480" w:firstLineChars="200"/>
        <w:jc w:val="left"/>
        <w:textAlignment w:val="auto"/>
        <w:rPr>
          <w:rFonts w:hint="eastAsia" w:ascii="宋体" w:hAnsi="宋体" w:eastAsia="宋体" w:cs="宋体"/>
          <w:iCs/>
          <w:color w:val="auto"/>
          <w:sz w:val="24"/>
          <w:highlight w:val="none"/>
          <w:lang w:val="en-US" w:eastAsia="zh-CN"/>
        </w:rPr>
      </w:pPr>
      <w:r>
        <w:rPr>
          <w:rFonts w:hint="eastAsia" w:ascii="宋体" w:hAnsi="宋体" w:eastAsia="宋体" w:cs="宋体"/>
          <w:iCs/>
          <w:color w:val="auto"/>
          <w:sz w:val="24"/>
          <w:highlight w:val="none"/>
          <w:lang w:val="en-US" w:eastAsia="zh-CN"/>
        </w:rPr>
        <w:t>4.2</w:t>
      </w:r>
      <w:r>
        <w:rPr>
          <w:rFonts w:hint="eastAsia" w:ascii="宋体" w:hAnsi="宋体" w:eastAsia="宋体" w:cs="Times New Roman"/>
          <w:b w:val="0"/>
          <w:bCs w:val="0"/>
          <w:color w:val="auto"/>
          <w:kern w:val="0"/>
          <w:sz w:val="24"/>
          <w:szCs w:val="24"/>
          <w:highlight w:val="none"/>
          <w:lang w:val="zh-CN"/>
        </w:rPr>
        <w:t>评标基准价的计算方法：</w:t>
      </w:r>
    </w:p>
    <w:p w14:paraId="34318DB4">
      <w:pPr>
        <w:keepNext w:val="0"/>
        <w:keepLines w:val="0"/>
        <w:pageBreakBefore w:val="0"/>
        <w:widowControl/>
        <w:kinsoku/>
        <w:wordWrap/>
        <w:overflowPunct/>
        <w:topLinePunct w:val="0"/>
        <w:autoSpaceDE/>
        <w:autoSpaceDN/>
        <w:bidi w:val="0"/>
        <w:adjustRightInd/>
        <w:snapToGrid w:val="0"/>
        <w:spacing w:line="500" w:lineRule="exact"/>
        <w:ind w:firstLine="480" w:firstLineChars="200"/>
        <w:jc w:val="left"/>
        <w:textAlignment w:val="auto"/>
        <w:rPr>
          <w:rFonts w:hint="eastAsia" w:ascii="宋体" w:hAnsi="宋体"/>
          <w:b w:val="0"/>
          <w:bCs w:val="0"/>
          <w:color w:val="auto"/>
          <w:kern w:val="0"/>
          <w:sz w:val="24"/>
          <w:szCs w:val="24"/>
          <w:highlight w:val="none"/>
          <w:lang w:val="zh-CN"/>
        </w:rPr>
      </w:pPr>
      <w:r>
        <w:rPr>
          <w:rFonts w:hint="eastAsia" w:ascii="宋体" w:hAnsi="宋体"/>
          <w:b w:val="0"/>
          <w:bCs w:val="0"/>
          <w:color w:val="auto"/>
          <w:kern w:val="0"/>
          <w:sz w:val="24"/>
          <w:szCs w:val="24"/>
          <w:highlight w:val="none"/>
          <w:lang w:val="en-US" w:eastAsia="zh-CN"/>
        </w:rPr>
        <w:t>4.2.1</w:t>
      </w:r>
      <w:r>
        <w:rPr>
          <w:rFonts w:hint="eastAsia" w:ascii="宋体" w:hAnsi="宋体"/>
          <w:b w:val="0"/>
          <w:bCs w:val="0"/>
          <w:color w:val="auto"/>
          <w:kern w:val="0"/>
          <w:sz w:val="24"/>
          <w:szCs w:val="24"/>
          <w:highlight w:val="none"/>
          <w:lang w:val="zh-CN"/>
        </w:rPr>
        <w:t>由评标委员会全体成员对投标文件的报价进行评审。评标专家应对报价的范围、数量、单价、费用组成和总价等进行全面审阅和对比分析，找出报价差异的原因及存在的问题。</w:t>
      </w:r>
    </w:p>
    <w:p w14:paraId="1D25DF49">
      <w:pPr>
        <w:keepNext w:val="0"/>
        <w:keepLines w:val="0"/>
        <w:pageBreakBefore w:val="0"/>
        <w:widowControl/>
        <w:kinsoku/>
        <w:wordWrap/>
        <w:overflowPunct/>
        <w:topLinePunct w:val="0"/>
        <w:autoSpaceDE/>
        <w:autoSpaceDN/>
        <w:bidi w:val="0"/>
        <w:adjustRightInd/>
        <w:snapToGrid w:val="0"/>
        <w:spacing w:line="500" w:lineRule="exact"/>
        <w:ind w:firstLine="480" w:firstLineChars="200"/>
        <w:jc w:val="left"/>
        <w:textAlignment w:val="auto"/>
        <w:rPr>
          <w:rFonts w:hint="eastAsia" w:ascii="宋体" w:hAnsi="宋体"/>
          <w:b w:val="0"/>
          <w:bCs w:val="0"/>
          <w:color w:val="auto"/>
          <w:kern w:val="0"/>
          <w:sz w:val="24"/>
          <w:szCs w:val="24"/>
          <w:highlight w:val="none"/>
          <w:lang w:val="zh-CN"/>
        </w:rPr>
      </w:pPr>
      <w:r>
        <w:rPr>
          <w:rFonts w:hint="eastAsia" w:ascii="宋体" w:hAnsi="宋体"/>
          <w:b w:val="0"/>
          <w:bCs w:val="0"/>
          <w:color w:val="auto"/>
          <w:kern w:val="0"/>
          <w:sz w:val="24"/>
          <w:szCs w:val="24"/>
          <w:highlight w:val="none"/>
          <w:lang w:val="en-US" w:eastAsia="zh-CN"/>
        </w:rPr>
        <w:t>4.2.2</w:t>
      </w:r>
      <w:r>
        <w:rPr>
          <w:rFonts w:hint="eastAsia" w:ascii="宋体" w:hAnsi="宋体"/>
          <w:b w:val="0"/>
          <w:bCs w:val="0"/>
          <w:color w:val="auto"/>
          <w:kern w:val="0"/>
          <w:sz w:val="24"/>
          <w:szCs w:val="24"/>
          <w:highlight w:val="none"/>
          <w:lang w:val="zh-CN"/>
        </w:rPr>
        <w:t>报价评审应以报价口径范围一致的投标评标价为依据。投标评标价应在最终报价的基础上，按照招标文件约定的因素和方法进行计算。</w:t>
      </w:r>
    </w:p>
    <w:p w14:paraId="5093B5C9">
      <w:pPr>
        <w:keepNext w:val="0"/>
        <w:keepLines w:val="0"/>
        <w:pageBreakBefore w:val="0"/>
        <w:widowControl/>
        <w:kinsoku/>
        <w:wordWrap/>
        <w:overflowPunct/>
        <w:topLinePunct w:val="0"/>
        <w:autoSpaceDE/>
        <w:autoSpaceDN/>
        <w:bidi w:val="0"/>
        <w:adjustRightInd/>
        <w:snapToGrid w:val="0"/>
        <w:spacing w:line="500" w:lineRule="exact"/>
        <w:ind w:firstLine="480" w:firstLineChars="200"/>
        <w:jc w:val="left"/>
        <w:textAlignment w:val="auto"/>
        <w:rPr>
          <w:rFonts w:hint="eastAsia" w:ascii="宋体" w:hAnsi="宋体"/>
          <w:b w:val="0"/>
          <w:bCs w:val="0"/>
          <w:color w:val="auto"/>
          <w:kern w:val="0"/>
          <w:sz w:val="24"/>
          <w:szCs w:val="24"/>
          <w:highlight w:val="none"/>
          <w:lang w:val="zh-CN"/>
        </w:rPr>
      </w:pPr>
      <w:r>
        <w:rPr>
          <w:rFonts w:hint="eastAsia" w:ascii="宋体" w:hAnsi="宋体"/>
          <w:b w:val="0"/>
          <w:bCs w:val="0"/>
          <w:color w:val="auto"/>
          <w:kern w:val="0"/>
          <w:sz w:val="24"/>
          <w:szCs w:val="24"/>
          <w:highlight w:val="none"/>
          <w:lang w:val="en-US" w:eastAsia="zh-CN"/>
        </w:rPr>
        <w:t>4.2.3</w:t>
      </w:r>
      <w:r>
        <w:rPr>
          <w:rFonts w:hint="eastAsia" w:ascii="宋体" w:hAnsi="宋体"/>
          <w:b w:val="0"/>
          <w:bCs w:val="0"/>
          <w:color w:val="auto"/>
          <w:kern w:val="0"/>
          <w:sz w:val="24"/>
          <w:szCs w:val="24"/>
          <w:highlight w:val="none"/>
          <w:lang w:val="zh-CN"/>
        </w:rPr>
        <w:t>评标基准价由评标委员会依据下述方法计算，除计算差错外，确认后的评标基准价在本次招标期间保持不变。</w:t>
      </w:r>
    </w:p>
    <w:p w14:paraId="2898AB21">
      <w:pPr>
        <w:keepNext w:val="0"/>
        <w:keepLines w:val="0"/>
        <w:pageBreakBefore w:val="0"/>
        <w:widowControl/>
        <w:kinsoku/>
        <w:wordWrap/>
        <w:overflowPunct/>
        <w:topLinePunct w:val="0"/>
        <w:autoSpaceDE/>
        <w:autoSpaceDN/>
        <w:bidi w:val="0"/>
        <w:adjustRightInd/>
        <w:snapToGrid w:val="0"/>
        <w:spacing w:line="500" w:lineRule="exact"/>
        <w:ind w:firstLine="480" w:firstLineChars="200"/>
        <w:jc w:val="left"/>
        <w:textAlignment w:val="auto"/>
        <w:rPr>
          <w:rFonts w:hint="eastAsia" w:ascii="宋体" w:hAnsi="宋体"/>
          <w:b w:val="0"/>
          <w:bCs w:val="0"/>
          <w:color w:val="auto"/>
          <w:kern w:val="0"/>
          <w:sz w:val="24"/>
          <w:szCs w:val="24"/>
          <w:highlight w:val="none"/>
          <w:lang w:val="zh-CN"/>
        </w:rPr>
      </w:pPr>
      <w:r>
        <w:rPr>
          <w:rFonts w:hint="eastAsia" w:ascii="宋体" w:hAnsi="宋体"/>
          <w:b w:val="0"/>
          <w:bCs w:val="0"/>
          <w:color w:val="auto"/>
          <w:kern w:val="0"/>
          <w:sz w:val="24"/>
          <w:szCs w:val="24"/>
          <w:highlight w:val="none"/>
          <w:lang w:val="zh-CN"/>
        </w:rPr>
        <w:t>（1）评标基准价的计算方法：</w:t>
      </w:r>
    </w:p>
    <w:p w14:paraId="2375E767">
      <w:pPr>
        <w:keepNext w:val="0"/>
        <w:keepLines w:val="0"/>
        <w:pageBreakBefore w:val="0"/>
        <w:widowControl/>
        <w:kinsoku/>
        <w:wordWrap/>
        <w:overflowPunct/>
        <w:topLinePunct w:val="0"/>
        <w:autoSpaceDE/>
        <w:autoSpaceDN/>
        <w:bidi w:val="0"/>
        <w:adjustRightInd/>
        <w:snapToGrid w:val="0"/>
        <w:spacing w:line="500" w:lineRule="exact"/>
        <w:ind w:firstLine="480" w:firstLineChars="200"/>
        <w:jc w:val="left"/>
        <w:textAlignment w:val="auto"/>
        <w:rPr>
          <w:rFonts w:hint="eastAsia" w:ascii="宋体" w:hAnsi="宋体"/>
          <w:b w:val="0"/>
          <w:bCs w:val="0"/>
          <w:color w:val="auto"/>
          <w:kern w:val="0"/>
          <w:sz w:val="24"/>
          <w:szCs w:val="24"/>
          <w:highlight w:val="none"/>
          <w:lang w:val="zh-CN"/>
        </w:rPr>
      </w:pPr>
      <w:r>
        <w:rPr>
          <w:rFonts w:hint="eastAsia" w:ascii="宋体" w:hAnsi="宋体"/>
          <w:b w:val="0"/>
          <w:bCs w:val="0"/>
          <w:color w:val="auto"/>
          <w:kern w:val="0"/>
          <w:sz w:val="24"/>
          <w:szCs w:val="24"/>
          <w:highlight w:val="none"/>
          <w:lang w:val="zh-CN"/>
        </w:rPr>
        <w:t>评标基准价计算范围为通过符合性审查的投标人投标报价，</w:t>
      </w:r>
      <w:r>
        <w:rPr>
          <w:rFonts w:hint="eastAsia" w:ascii="宋体" w:hAnsi="宋体"/>
          <w:b w:val="0"/>
          <w:bCs w:val="0"/>
          <w:color w:val="auto"/>
          <w:kern w:val="0"/>
          <w:sz w:val="24"/>
          <w:szCs w:val="24"/>
          <w:highlight w:val="none"/>
          <w:lang w:val="zh-CN" w:eastAsia="zh-CN"/>
        </w:rPr>
        <w:t>最高投标限价为95%的折扣率，高于95%的报价为无效标。</w:t>
      </w:r>
    </w:p>
    <w:p w14:paraId="0096853D">
      <w:pPr>
        <w:keepNext w:val="0"/>
        <w:keepLines w:val="0"/>
        <w:pageBreakBefore w:val="0"/>
        <w:widowControl/>
        <w:kinsoku/>
        <w:wordWrap/>
        <w:overflowPunct/>
        <w:topLinePunct w:val="0"/>
        <w:autoSpaceDE/>
        <w:autoSpaceDN/>
        <w:bidi w:val="0"/>
        <w:adjustRightInd/>
        <w:snapToGrid w:val="0"/>
        <w:spacing w:line="500" w:lineRule="exact"/>
        <w:ind w:firstLine="480" w:firstLineChars="200"/>
        <w:jc w:val="left"/>
        <w:textAlignment w:val="auto"/>
        <w:rPr>
          <w:rFonts w:hint="eastAsia" w:ascii="宋体" w:hAnsi="宋体"/>
          <w:b w:val="0"/>
          <w:bCs w:val="0"/>
          <w:color w:val="auto"/>
          <w:kern w:val="0"/>
          <w:sz w:val="24"/>
          <w:szCs w:val="24"/>
          <w:highlight w:val="none"/>
          <w:lang w:val="zh-CN"/>
        </w:rPr>
      </w:pPr>
      <w:r>
        <w:rPr>
          <w:rFonts w:hint="eastAsia" w:ascii="宋体" w:hAnsi="宋体"/>
          <w:b w:val="0"/>
          <w:bCs w:val="0"/>
          <w:color w:val="auto"/>
          <w:kern w:val="0"/>
          <w:sz w:val="24"/>
          <w:szCs w:val="24"/>
          <w:highlight w:val="none"/>
          <w:lang w:val="zh-CN"/>
        </w:rPr>
        <w:t xml:space="preserve">评标基准价=A×最高投标限价×（100-i）/100+算术平均值B×（1-A） </w:t>
      </w:r>
    </w:p>
    <w:p w14:paraId="7B0EC1B4">
      <w:pPr>
        <w:keepNext w:val="0"/>
        <w:keepLines w:val="0"/>
        <w:pageBreakBefore w:val="0"/>
        <w:widowControl/>
        <w:kinsoku/>
        <w:wordWrap/>
        <w:overflowPunct/>
        <w:topLinePunct w:val="0"/>
        <w:autoSpaceDE/>
        <w:autoSpaceDN/>
        <w:bidi w:val="0"/>
        <w:adjustRightInd/>
        <w:snapToGrid w:val="0"/>
        <w:spacing w:line="500" w:lineRule="exact"/>
        <w:ind w:firstLine="480" w:firstLineChars="200"/>
        <w:jc w:val="left"/>
        <w:textAlignment w:val="auto"/>
        <w:rPr>
          <w:rFonts w:hint="eastAsia" w:ascii="宋体" w:hAnsi="宋体"/>
          <w:b w:val="0"/>
          <w:bCs w:val="0"/>
          <w:color w:val="auto"/>
          <w:kern w:val="0"/>
          <w:sz w:val="24"/>
          <w:szCs w:val="24"/>
          <w:highlight w:val="none"/>
          <w:lang w:val="zh-CN"/>
        </w:rPr>
      </w:pPr>
      <w:r>
        <w:rPr>
          <w:rFonts w:hint="eastAsia" w:ascii="宋体" w:hAnsi="宋体"/>
          <w:b w:val="0"/>
          <w:bCs w:val="0"/>
          <w:color w:val="auto"/>
          <w:kern w:val="0"/>
          <w:sz w:val="24"/>
          <w:szCs w:val="24"/>
          <w:highlight w:val="none"/>
          <w:lang w:val="zh-CN"/>
        </w:rPr>
        <w:t>A为权重系数（开标时从0.40、0.42、0.44、0.46、0.48、0.50中随机抽取一个值）；i为下浮系数（开标时从2、3、4、5、6、7中随机抽取一个值。 ）</w:t>
      </w:r>
    </w:p>
    <w:p w14:paraId="7EE54E17">
      <w:pPr>
        <w:keepNext w:val="0"/>
        <w:keepLines w:val="0"/>
        <w:pageBreakBefore w:val="0"/>
        <w:widowControl/>
        <w:kinsoku/>
        <w:wordWrap/>
        <w:overflowPunct/>
        <w:topLinePunct w:val="0"/>
        <w:autoSpaceDE/>
        <w:autoSpaceDN/>
        <w:bidi w:val="0"/>
        <w:adjustRightInd/>
        <w:snapToGrid w:val="0"/>
        <w:spacing w:line="500" w:lineRule="exact"/>
        <w:ind w:firstLine="480" w:firstLineChars="200"/>
        <w:jc w:val="left"/>
        <w:textAlignment w:val="auto"/>
        <w:rPr>
          <w:rFonts w:hint="eastAsia" w:ascii="宋体" w:hAnsi="宋体"/>
          <w:b w:val="0"/>
          <w:bCs w:val="0"/>
          <w:color w:val="auto"/>
          <w:kern w:val="0"/>
          <w:sz w:val="24"/>
          <w:szCs w:val="24"/>
          <w:highlight w:val="none"/>
          <w:lang w:val="zh-CN"/>
        </w:rPr>
      </w:pPr>
      <w:r>
        <w:rPr>
          <w:rFonts w:hint="eastAsia" w:ascii="宋体" w:hAnsi="宋体"/>
          <w:b w:val="0"/>
          <w:bCs w:val="0"/>
          <w:color w:val="auto"/>
          <w:kern w:val="0"/>
          <w:sz w:val="24"/>
          <w:szCs w:val="24"/>
          <w:highlight w:val="none"/>
          <w:lang w:val="zh-CN"/>
        </w:rPr>
        <w:t>算术平均值B：投标评标价m≤5个时，全部投标评标价（</w:t>
      </w:r>
      <w:r>
        <w:rPr>
          <w:rFonts w:hint="eastAsia" w:ascii="宋体" w:hAnsi="宋体"/>
          <w:b w:val="0"/>
          <w:bCs w:val="0"/>
          <w:color w:val="auto"/>
          <w:kern w:val="0"/>
          <w:sz w:val="24"/>
          <w:szCs w:val="24"/>
          <w:highlight w:val="none"/>
          <w:lang w:val="zh-CN" w:eastAsia="zh-CN"/>
        </w:rPr>
        <w:t>即投标折扣率</w:t>
      </w:r>
      <w:r>
        <w:rPr>
          <w:rFonts w:hint="eastAsia" w:ascii="宋体" w:hAnsi="宋体"/>
          <w:b w:val="0"/>
          <w:bCs w:val="0"/>
          <w:color w:val="auto"/>
          <w:kern w:val="0"/>
          <w:sz w:val="24"/>
          <w:szCs w:val="24"/>
          <w:highlight w:val="none"/>
          <w:lang w:val="zh-CN"/>
        </w:rPr>
        <w:t>）进行算数平均；投标评标价m≥6个时，去除n家高值和n家低值后进行算术平均，n值为m×20%的四舍五入取整值。</w:t>
      </w:r>
    </w:p>
    <w:p w14:paraId="42132C51">
      <w:pPr>
        <w:keepNext w:val="0"/>
        <w:keepLines w:val="0"/>
        <w:pageBreakBefore w:val="0"/>
        <w:widowControl/>
        <w:kinsoku/>
        <w:wordWrap/>
        <w:overflowPunct/>
        <w:topLinePunct w:val="0"/>
        <w:autoSpaceDE/>
        <w:autoSpaceDN/>
        <w:bidi w:val="0"/>
        <w:adjustRightInd/>
        <w:snapToGrid w:val="0"/>
        <w:spacing w:line="500" w:lineRule="exact"/>
        <w:ind w:firstLine="480" w:firstLineChars="200"/>
        <w:jc w:val="left"/>
        <w:textAlignment w:val="auto"/>
        <w:rPr>
          <w:rFonts w:hint="eastAsia" w:ascii="宋体" w:hAnsi="宋体"/>
          <w:b w:val="0"/>
          <w:bCs w:val="0"/>
          <w:color w:val="auto"/>
          <w:kern w:val="0"/>
          <w:sz w:val="24"/>
          <w:szCs w:val="24"/>
          <w:highlight w:val="none"/>
          <w:lang w:val="zh-CN"/>
        </w:rPr>
      </w:pPr>
      <w:r>
        <w:rPr>
          <w:rFonts w:hint="eastAsia" w:ascii="宋体" w:hAnsi="宋体"/>
          <w:b w:val="0"/>
          <w:bCs w:val="0"/>
          <w:color w:val="auto"/>
          <w:kern w:val="0"/>
          <w:sz w:val="24"/>
          <w:szCs w:val="24"/>
          <w:highlight w:val="none"/>
          <w:lang w:val="zh-CN"/>
        </w:rPr>
        <w:t>（2）计算差错，仅限于以下两种情况：①纯算术性四则运算差错；②未按约定的计算方法，多计或者少计投标人报价的。由于评标差错，导致否决投标错误，重新评标纠正等其他情况，不属于计算差错。</w:t>
      </w:r>
    </w:p>
    <w:p w14:paraId="1C8C5E3B">
      <w:pPr>
        <w:keepNext w:val="0"/>
        <w:keepLines w:val="0"/>
        <w:pageBreakBefore w:val="0"/>
        <w:widowControl/>
        <w:kinsoku/>
        <w:wordWrap/>
        <w:overflowPunct/>
        <w:topLinePunct w:val="0"/>
        <w:autoSpaceDE/>
        <w:autoSpaceDN/>
        <w:bidi w:val="0"/>
        <w:adjustRightInd/>
        <w:snapToGrid w:val="0"/>
        <w:spacing w:line="500" w:lineRule="exact"/>
        <w:ind w:firstLine="480" w:firstLineChars="200"/>
        <w:jc w:val="left"/>
        <w:textAlignment w:val="auto"/>
        <w:rPr>
          <w:rFonts w:hint="eastAsia" w:ascii="宋体" w:hAnsi="宋体"/>
          <w:b w:val="0"/>
          <w:bCs w:val="0"/>
          <w:color w:val="auto"/>
          <w:kern w:val="0"/>
          <w:sz w:val="24"/>
          <w:szCs w:val="24"/>
          <w:highlight w:val="none"/>
          <w:lang w:val="zh-CN"/>
        </w:rPr>
      </w:pPr>
      <w:r>
        <w:rPr>
          <w:rFonts w:hint="eastAsia" w:ascii="宋体" w:hAnsi="宋体"/>
          <w:b w:val="0"/>
          <w:bCs w:val="0"/>
          <w:color w:val="auto"/>
          <w:kern w:val="0"/>
          <w:sz w:val="24"/>
          <w:szCs w:val="24"/>
          <w:highlight w:val="none"/>
          <w:lang w:val="en-US" w:eastAsia="zh-CN"/>
        </w:rPr>
        <w:t>4.2.4</w:t>
      </w:r>
      <w:r>
        <w:rPr>
          <w:rFonts w:hint="eastAsia" w:ascii="宋体" w:hAnsi="宋体"/>
          <w:b w:val="0"/>
          <w:bCs w:val="0"/>
          <w:color w:val="auto"/>
          <w:kern w:val="0"/>
          <w:sz w:val="24"/>
          <w:szCs w:val="24"/>
          <w:highlight w:val="none"/>
          <w:lang w:val="zh-CN"/>
        </w:rPr>
        <w:t>报价评分（</w:t>
      </w:r>
      <w:r>
        <w:rPr>
          <w:rFonts w:hint="eastAsia" w:ascii="宋体" w:hAnsi="宋体"/>
          <w:b w:val="0"/>
          <w:bCs w:val="0"/>
          <w:color w:val="auto"/>
          <w:kern w:val="0"/>
          <w:sz w:val="24"/>
          <w:szCs w:val="24"/>
          <w:highlight w:val="none"/>
          <w:lang w:val="en-US" w:eastAsia="zh-CN"/>
        </w:rPr>
        <w:t>7</w:t>
      </w:r>
      <w:r>
        <w:rPr>
          <w:rFonts w:hint="eastAsia" w:ascii="宋体" w:hAnsi="宋体"/>
          <w:b w:val="0"/>
          <w:bCs w:val="0"/>
          <w:color w:val="auto"/>
          <w:kern w:val="0"/>
          <w:sz w:val="24"/>
          <w:szCs w:val="24"/>
          <w:highlight w:val="none"/>
          <w:lang w:val="zh-CN" w:eastAsia="zh-CN"/>
        </w:rPr>
        <w:t>0</w:t>
      </w:r>
      <w:r>
        <w:rPr>
          <w:rFonts w:hint="eastAsia" w:ascii="宋体" w:hAnsi="宋体"/>
          <w:b w:val="0"/>
          <w:bCs w:val="0"/>
          <w:color w:val="auto"/>
          <w:kern w:val="0"/>
          <w:sz w:val="24"/>
          <w:szCs w:val="24"/>
          <w:highlight w:val="none"/>
          <w:lang w:val="zh-CN"/>
        </w:rPr>
        <w:t xml:space="preserve"> 分）</w:t>
      </w:r>
    </w:p>
    <w:p w14:paraId="5AD70ABF">
      <w:pPr>
        <w:keepNext w:val="0"/>
        <w:keepLines w:val="0"/>
        <w:pageBreakBefore w:val="0"/>
        <w:widowControl/>
        <w:kinsoku/>
        <w:wordWrap/>
        <w:overflowPunct/>
        <w:topLinePunct w:val="0"/>
        <w:autoSpaceDE/>
        <w:autoSpaceDN/>
        <w:bidi w:val="0"/>
        <w:adjustRightInd/>
        <w:snapToGrid w:val="0"/>
        <w:spacing w:line="500" w:lineRule="exact"/>
        <w:ind w:firstLine="480" w:firstLineChars="200"/>
        <w:jc w:val="left"/>
        <w:textAlignment w:val="auto"/>
        <w:rPr>
          <w:rFonts w:hint="eastAsia" w:ascii="宋体" w:hAnsi="宋体"/>
          <w:b w:val="0"/>
          <w:bCs w:val="0"/>
          <w:color w:val="auto"/>
          <w:kern w:val="0"/>
          <w:sz w:val="24"/>
          <w:szCs w:val="24"/>
          <w:highlight w:val="none"/>
          <w:lang w:val="zh-CN"/>
        </w:rPr>
      </w:pPr>
      <w:r>
        <w:rPr>
          <w:rFonts w:hint="eastAsia" w:ascii="宋体" w:hAnsi="宋体"/>
          <w:b w:val="0"/>
          <w:bCs w:val="0"/>
          <w:color w:val="auto"/>
          <w:kern w:val="0"/>
          <w:sz w:val="24"/>
          <w:szCs w:val="24"/>
          <w:highlight w:val="none"/>
          <w:lang w:val="zh-CN"/>
        </w:rPr>
        <w:t>（1）评分范围：通过符合性审查的所有投标文件进入评分范围。</w:t>
      </w:r>
    </w:p>
    <w:p w14:paraId="1A4913C5">
      <w:pPr>
        <w:keepNext w:val="0"/>
        <w:keepLines w:val="0"/>
        <w:pageBreakBefore w:val="0"/>
        <w:widowControl/>
        <w:kinsoku/>
        <w:wordWrap/>
        <w:overflowPunct/>
        <w:topLinePunct w:val="0"/>
        <w:autoSpaceDE/>
        <w:autoSpaceDN/>
        <w:bidi w:val="0"/>
        <w:adjustRightInd/>
        <w:snapToGrid w:val="0"/>
        <w:spacing w:line="500" w:lineRule="exact"/>
        <w:ind w:firstLine="480" w:firstLineChars="200"/>
        <w:jc w:val="left"/>
        <w:textAlignment w:val="auto"/>
        <w:rPr>
          <w:rFonts w:hint="eastAsia" w:ascii="宋体" w:hAnsi="宋体"/>
          <w:b w:val="0"/>
          <w:bCs w:val="0"/>
          <w:color w:val="auto"/>
          <w:kern w:val="0"/>
          <w:sz w:val="24"/>
          <w:szCs w:val="24"/>
          <w:highlight w:val="none"/>
          <w:lang w:val="zh-CN"/>
        </w:rPr>
      </w:pPr>
      <w:r>
        <w:rPr>
          <w:rFonts w:hint="eastAsia" w:ascii="宋体" w:hAnsi="宋体"/>
          <w:b w:val="0"/>
          <w:bCs w:val="0"/>
          <w:color w:val="auto"/>
          <w:kern w:val="0"/>
          <w:sz w:val="24"/>
          <w:szCs w:val="24"/>
          <w:highlight w:val="none"/>
          <w:lang w:val="zh-CN"/>
        </w:rPr>
        <w:t>（2）根据投标文件的投标评标价与评标基准价对比，计算投标人的商务报价的得分值。即：</w:t>
      </w:r>
    </w:p>
    <w:p w14:paraId="4E17B33A">
      <w:pPr>
        <w:keepNext w:val="0"/>
        <w:keepLines w:val="0"/>
        <w:pageBreakBefore w:val="0"/>
        <w:widowControl/>
        <w:kinsoku/>
        <w:wordWrap/>
        <w:overflowPunct/>
        <w:topLinePunct w:val="0"/>
        <w:autoSpaceDE/>
        <w:autoSpaceDN/>
        <w:bidi w:val="0"/>
        <w:adjustRightInd/>
        <w:snapToGrid w:val="0"/>
        <w:spacing w:line="500" w:lineRule="exact"/>
        <w:ind w:firstLine="480" w:firstLineChars="200"/>
        <w:jc w:val="left"/>
        <w:textAlignment w:val="auto"/>
        <w:rPr>
          <w:rFonts w:hint="eastAsia" w:ascii="宋体" w:hAnsi="宋体"/>
          <w:b w:val="0"/>
          <w:bCs w:val="0"/>
          <w:color w:val="auto"/>
          <w:kern w:val="0"/>
          <w:sz w:val="24"/>
          <w:szCs w:val="24"/>
          <w:highlight w:val="none"/>
          <w:lang w:val="zh-CN"/>
        </w:rPr>
      </w:pPr>
      <w:r>
        <w:rPr>
          <w:rFonts w:hint="eastAsia" w:ascii="宋体" w:hAnsi="宋体"/>
          <w:b w:val="0"/>
          <w:bCs w:val="0"/>
          <w:color w:val="auto"/>
          <w:kern w:val="0"/>
          <w:sz w:val="24"/>
          <w:szCs w:val="24"/>
          <w:highlight w:val="none"/>
          <w:lang w:val="zh-CN"/>
        </w:rPr>
        <w:t>a.投标评标价等于评标基准价时，得</w:t>
      </w:r>
      <w:r>
        <w:rPr>
          <w:rFonts w:hint="eastAsia" w:ascii="宋体" w:hAnsi="宋体"/>
          <w:b w:val="0"/>
          <w:bCs w:val="0"/>
          <w:color w:val="auto"/>
          <w:kern w:val="0"/>
          <w:sz w:val="24"/>
          <w:szCs w:val="24"/>
          <w:highlight w:val="none"/>
          <w:lang w:val="en-US" w:eastAsia="zh-CN"/>
        </w:rPr>
        <w:t>7</w:t>
      </w:r>
      <w:r>
        <w:rPr>
          <w:rFonts w:hint="eastAsia" w:ascii="宋体" w:hAnsi="宋体"/>
          <w:b w:val="0"/>
          <w:bCs w:val="0"/>
          <w:color w:val="auto"/>
          <w:kern w:val="0"/>
          <w:sz w:val="24"/>
          <w:szCs w:val="24"/>
          <w:highlight w:val="none"/>
          <w:lang w:val="zh-CN"/>
        </w:rPr>
        <w:t>0分；</w:t>
      </w:r>
    </w:p>
    <w:p w14:paraId="78A30C2A">
      <w:pPr>
        <w:keepNext w:val="0"/>
        <w:keepLines w:val="0"/>
        <w:pageBreakBefore w:val="0"/>
        <w:widowControl/>
        <w:kinsoku/>
        <w:wordWrap/>
        <w:overflowPunct/>
        <w:topLinePunct w:val="0"/>
        <w:autoSpaceDE/>
        <w:autoSpaceDN/>
        <w:bidi w:val="0"/>
        <w:adjustRightInd/>
        <w:snapToGrid w:val="0"/>
        <w:spacing w:line="500" w:lineRule="exact"/>
        <w:ind w:firstLine="480" w:firstLineChars="200"/>
        <w:jc w:val="left"/>
        <w:textAlignment w:val="auto"/>
        <w:rPr>
          <w:rFonts w:hint="eastAsia" w:ascii="宋体" w:hAnsi="宋体"/>
          <w:b w:val="0"/>
          <w:bCs w:val="0"/>
          <w:color w:val="auto"/>
          <w:kern w:val="0"/>
          <w:sz w:val="24"/>
          <w:szCs w:val="24"/>
          <w:highlight w:val="none"/>
          <w:lang w:val="zh-CN"/>
        </w:rPr>
      </w:pPr>
      <w:r>
        <w:rPr>
          <w:rFonts w:hint="eastAsia" w:ascii="宋体" w:hAnsi="宋体"/>
          <w:b w:val="0"/>
          <w:bCs w:val="0"/>
          <w:color w:val="auto"/>
          <w:kern w:val="0"/>
          <w:sz w:val="24"/>
          <w:szCs w:val="24"/>
          <w:highlight w:val="none"/>
          <w:lang w:val="zh-CN"/>
        </w:rPr>
        <w:t>b.投标评标价每低于评标基准价一个百分点，扣</w:t>
      </w:r>
      <w:r>
        <w:rPr>
          <w:rFonts w:hint="eastAsia" w:ascii="宋体" w:hAnsi="宋体"/>
          <w:b w:val="0"/>
          <w:bCs w:val="0"/>
          <w:color w:val="auto"/>
          <w:kern w:val="0"/>
          <w:sz w:val="24"/>
          <w:szCs w:val="24"/>
          <w:highlight w:val="none"/>
          <w:lang w:val="en-US" w:eastAsia="zh-CN"/>
        </w:rPr>
        <w:t>1</w:t>
      </w:r>
      <w:r>
        <w:rPr>
          <w:rFonts w:hint="eastAsia" w:ascii="宋体" w:hAnsi="宋体"/>
          <w:b w:val="0"/>
          <w:bCs w:val="0"/>
          <w:color w:val="auto"/>
          <w:kern w:val="0"/>
          <w:sz w:val="24"/>
          <w:szCs w:val="24"/>
          <w:highlight w:val="none"/>
          <w:lang w:val="zh-CN"/>
        </w:rPr>
        <w:t>分；</w:t>
      </w:r>
    </w:p>
    <w:p w14:paraId="17396857">
      <w:pPr>
        <w:keepNext w:val="0"/>
        <w:keepLines w:val="0"/>
        <w:pageBreakBefore w:val="0"/>
        <w:widowControl/>
        <w:kinsoku/>
        <w:wordWrap/>
        <w:overflowPunct/>
        <w:topLinePunct w:val="0"/>
        <w:autoSpaceDE/>
        <w:autoSpaceDN/>
        <w:bidi w:val="0"/>
        <w:adjustRightInd/>
        <w:snapToGrid w:val="0"/>
        <w:spacing w:line="500" w:lineRule="exact"/>
        <w:ind w:firstLine="480" w:firstLineChars="200"/>
        <w:jc w:val="left"/>
        <w:textAlignment w:val="auto"/>
        <w:rPr>
          <w:rFonts w:hint="eastAsia" w:ascii="宋体" w:hAnsi="宋体"/>
          <w:b w:val="0"/>
          <w:bCs w:val="0"/>
          <w:color w:val="auto"/>
          <w:kern w:val="0"/>
          <w:sz w:val="24"/>
          <w:szCs w:val="24"/>
          <w:highlight w:val="none"/>
          <w:lang w:val="zh-CN"/>
        </w:rPr>
      </w:pPr>
      <w:r>
        <w:rPr>
          <w:rFonts w:hint="eastAsia" w:ascii="宋体" w:hAnsi="宋体"/>
          <w:b w:val="0"/>
          <w:bCs w:val="0"/>
          <w:color w:val="auto"/>
          <w:kern w:val="0"/>
          <w:sz w:val="24"/>
          <w:szCs w:val="24"/>
          <w:highlight w:val="none"/>
          <w:lang w:val="zh-CN"/>
        </w:rPr>
        <w:t>c.投标评标价每高于评标基准价一个百分点，扣</w:t>
      </w:r>
      <w:r>
        <w:rPr>
          <w:rFonts w:hint="eastAsia" w:ascii="宋体" w:hAnsi="宋体"/>
          <w:b w:val="0"/>
          <w:bCs w:val="0"/>
          <w:color w:val="auto"/>
          <w:kern w:val="0"/>
          <w:sz w:val="24"/>
          <w:szCs w:val="24"/>
          <w:highlight w:val="none"/>
          <w:lang w:val="en-US" w:eastAsia="zh-CN"/>
        </w:rPr>
        <w:t>2</w:t>
      </w:r>
      <w:r>
        <w:rPr>
          <w:rFonts w:hint="eastAsia" w:ascii="宋体" w:hAnsi="宋体"/>
          <w:b w:val="0"/>
          <w:bCs w:val="0"/>
          <w:color w:val="auto"/>
          <w:kern w:val="0"/>
          <w:sz w:val="24"/>
          <w:szCs w:val="24"/>
          <w:highlight w:val="none"/>
          <w:lang w:val="zh-CN"/>
        </w:rPr>
        <w:t>分。</w:t>
      </w:r>
    </w:p>
    <w:p w14:paraId="336D660B">
      <w:pPr>
        <w:keepNext w:val="0"/>
        <w:keepLines w:val="0"/>
        <w:pageBreakBefore w:val="0"/>
        <w:widowControl/>
        <w:kinsoku/>
        <w:wordWrap/>
        <w:overflowPunct/>
        <w:topLinePunct w:val="0"/>
        <w:autoSpaceDE/>
        <w:autoSpaceDN/>
        <w:bidi w:val="0"/>
        <w:adjustRightInd/>
        <w:snapToGrid w:val="0"/>
        <w:spacing w:line="500" w:lineRule="exact"/>
        <w:ind w:firstLine="480" w:firstLineChars="200"/>
        <w:jc w:val="left"/>
        <w:textAlignment w:val="auto"/>
        <w:rPr>
          <w:rFonts w:hint="eastAsia" w:ascii="宋体" w:hAnsi="宋体"/>
          <w:b w:val="0"/>
          <w:bCs w:val="0"/>
          <w:color w:val="auto"/>
          <w:kern w:val="0"/>
          <w:sz w:val="24"/>
          <w:szCs w:val="24"/>
          <w:highlight w:val="none"/>
          <w:lang w:val="zh-CN"/>
        </w:rPr>
      </w:pPr>
      <w:r>
        <w:rPr>
          <w:rFonts w:hint="eastAsia" w:ascii="宋体" w:hAnsi="宋体"/>
          <w:b w:val="0"/>
          <w:bCs w:val="0"/>
          <w:color w:val="auto"/>
          <w:kern w:val="0"/>
          <w:sz w:val="24"/>
          <w:szCs w:val="24"/>
          <w:highlight w:val="none"/>
          <w:lang w:val="zh-CN"/>
        </w:rPr>
        <w:t>以上报价得分不足一个百分点时，使用直线插入法计算，保留2位小数，第</w:t>
      </w:r>
      <w:r>
        <w:rPr>
          <w:rFonts w:hint="eastAsia" w:ascii="宋体" w:hAnsi="宋体"/>
          <w:b w:val="0"/>
          <w:bCs w:val="0"/>
          <w:color w:val="auto"/>
          <w:kern w:val="0"/>
          <w:sz w:val="24"/>
          <w:szCs w:val="24"/>
          <w:highlight w:val="none"/>
          <w:lang w:val="zh-CN" w:eastAsia="zh-CN"/>
        </w:rPr>
        <w:t>3位四舍五入</w:t>
      </w:r>
      <w:r>
        <w:rPr>
          <w:rFonts w:hint="eastAsia" w:ascii="宋体" w:hAnsi="宋体"/>
          <w:b w:val="0"/>
          <w:bCs w:val="0"/>
          <w:color w:val="auto"/>
          <w:kern w:val="0"/>
          <w:sz w:val="24"/>
          <w:szCs w:val="24"/>
          <w:highlight w:val="none"/>
          <w:lang w:val="zh-CN"/>
        </w:rPr>
        <w:t>。</w:t>
      </w:r>
    </w:p>
    <w:p w14:paraId="1CCE67DB">
      <w:pPr>
        <w:widowControl/>
        <w:spacing w:line="500" w:lineRule="exact"/>
        <w:ind w:firstLine="537" w:firstLineChars="224"/>
        <w:jc w:val="left"/>
        <w:rPr>
          <w:rFonts w:hint="eastAsia" w:ascii="宋体" w:hAnsi="宋体" w:cs="Times New Roman"/>
          <w:color w:val="auto"/>
          <w:kern w:val="0"/>
          <w:sz w:val="24"/>
          <w:highlight w:val="none"/>
        </w:rPr>
      </w:pPr>
      <w:r>
        <w:rPr>
          <w:rFonts w:hint="eastAsia" w:ascii="宋体" w:hAnsi="宋体"/>
          <w:color w:val="auto"/>
          <w:kern w:val="0"/>
          <w:sz w:val="24"/>
          <w:highlight w:val="none"/>
        </w:rPr>
        <w:t>技术标和商务标评估后的分数相加计算出每一投标人的总得分。所有计算分均精确到小数点后两位。</w:t>
      </w:r>
    </w:p>
    <w:p w14:paraId="2E6EBF88">
      <w:pPr>
        <w:spacing w:line="500" w:lineRule="exact"/>
        <w:ind w:firstLine="537" w:firstLineChars="224"/>
        <w:rPr>
          <w:rFonts w:hint="eastAsia" w:ascii="宋体" w:hAnsi="宋体" w:eastAsia="宋体" w:cs="Times New Roman"/>
          <w:color w:val="auto"/>
          <w:kern w:val="0"/>
          <w:sz w:val="24"/>
          <w:highlight w:val="none"/>
        </w:rPr>
      </w:pPr>
      <w:r>
        <w:rPr>
          <w:rFonts w:hint="eastAsia" w:ascii="宋体" w:hAnsi="宋体" w:eastAsia="宋体" w:cs="Times New Roman"/>
          <w:color w:val="auto"/>
          <w:kern w:val="0"/>
          <w:sz w:val="24"/>
          <w:highlight w:val="none"/>
          <w:lang w:val="en-US" w:eastAsia="zh-CN"/>
        </w:rPr>
        <w:t>4.</w:t>
      </w:r>
      <w:r>
        <w:rPr>
          <w:rFonts w:hint="eastAsia" w:ascii="宋体" w:hAnsi="宋体" w:cs="Times New Roman"/>
          <w:color w:val="auto"/>
          <w:kern w:val="0"/>
          <w:sz w:val="24"/>
          <w:highlight w:val="none"/>
          <w:lang w:val="en-US" w:eastAsia="zh-CN"/>
        </w:rPr>
        <w:t>3</w:t>
      </w:r>
      <w:r>
        <w:rPr>
          <w:rFonts w:hint="eastAsia" w:ascii="宋体" w:hAnsi="宋体" w:eastAsia="宋体" w:cs="Times New Roman"/>
          <w:color w:val="auto"/>
          <w:kern w:val="0"/>
          <w:sz w:val="24"/>
          <w:highlight w:val="none"/>
          <w:lang w:val="zh-CN"/>
        </w:rPr>
        <w:t>在所有有效投标中，</w:t>
      </w:r>
      <w:r>
        <w:rPr>
          <w:rFonts w:hint="eastAsia" w:ascii="宋体" w:hAnsi="宋体" w:eastAsia="宋体" w:cs="Times New Roman"/>
          <w:color w:val="auto"/>
          <w:kern w:val="0"/>
          <w:sz w:val="24"/>
          <w:highlight w:val="none"/>
        </w:rPr>
        <w:t>评标委员会按评审后得分由高到低顺序排列，得分前二名为中标候选人。得分相同的，按</w:t>
      </w:r>
      <w:r>
        <w:rPr>
          <w:rFonts w:hint="eastAsia" w:ascii="宋体" w:hAnsi="宋体" w:cs="Times New Roman"/>
          <w:color w:val="auto"/>
          <w:kern w:val="0"/>
          <w:sz w:val="24"/>
          <w:highlight w:val="none"/>
          <w:lang w:eastAsia="zh-CN"/>
        </w:rPr>
        <w:t>折扣率低</w:t>
      </w:r>
      <w:r>
        <w:rPr>
          <w:rFonts w:hint="eastAsia" w:ascii="宋体" w:hAnsi="宋体" w:eastAsia="宋体" w:cs="Times New Roman"/>
          <w:color w:val="auto"/>
          <w:kern w:val="0"/>
          <w:sz w:val="24"/>
          <w:highlight w:val="none"/>
        </w:rPr>
        <w:t>的排序在先。得分且</w:t>
      </w:r>
      <w:r>
        <w:rPr>
          <w:rFonts w:hint="eastAsia" w:ascii="宋体" w:hAnsi="宋体" w:cs="Times New Roman"/>
          <w:color w:val="auto"/>
          <w:kern w:val="0"/>
          <w:sz w:val="24"/>
          <w:highlight w:val="none"/>
          <w:lang w:eastAsia="zh-CN"/>
        </w:rPr>
        <w:t>折扣</w:t>
      </w:r>
      <w:r>
        <w:rPr>
          <w:rFonts w:hint="eastAsia" w:ascii="宋体" w:hAnsi="宋体" w:eastAsia="宋体" w:cs="Times New Roman"/>
          <w:color w:val="auto"/>
          <w:kern w:val="0"/>
          <w:sz w:val="24"/>
          <w:highlight w:val="none"/>
        </w:rPr>
        <w:t>率报价相同的并列。中标候选人并列的，由</w:t>
      </w:r>
      <w:r>
        <w:rPr>
          <w:rFonts w:hint="eastAsia" w:ascii="宋体" w:hAnsi="宋体" w:eastAsia="宋体" w:cs="Times New Roman"/>
          <w:color w:val="auto"/>
          <w:kern w:val="0"/>
          <w:sz w:val="24"/>
          <w:highlight w:val="none"/>
          <w:lang w:val="en-US" w:eastAsia="zh-CN"/>
        </w:rPr>
        <w:t>招标</w:t>
      </w:r>
      <w:r>
        <w:rPr>
          <w:rFonts w:hint="eastAsia" w:ascii="宋体" w:hAnsi="宋体" w:eastAsia="宋体" w:cs="Times New Roman"/>
          <w:color w:val="auto"/>
          <w:kern w:val="0"/>
          <w:sz w:val="24"/>
          <w:highlight w:val="none"/>
        </w:rPr>
        <w:t>人代表采用随机抽取的方式确定。</w:t>
      </w:r>
    </w:p>
    <w:p w14:paraId="2A9D4675">
      <w:pPr>
        <w:spacing w:line="500" w:lineRule="exact"/>
        <w:ind w:firstLine="480" w:firstLineChars="200"/>
        <w:rPr>
          <w:rFonts w:hint="eastAsia" w:ascii="宋体" w:hAnsi="宋体" w:eastAsia="宋体" w:cs="Times New Roman"/>
          <w:color w:val="auto"/>
          <w:kern w:val="0"/>
          <w:sz w:val="24"/>
          <w:highlight w:val="none"/>
          <w:lang w:val="en-US" w:eastAsia="zh-CN"/>
        </w:rPr>
      </w:pPr>
      <w:r>
        <w:rPr>
          <w:rFonts w:hint="eastAsia" w:ascii="宋体" w:hAnsi="宋体" w:eastAsia="宋体" w:cs="Times New Roman"/>
          <w:color w:val="auto"/>
          <w:kern w:val="0"/>
          <w:sz w:val="24"/>
          <w:highlight w:val="none"/>
          <w:lang w:val="en-US" w:eastAsia="zh-CN"/>
        </w:rPr>
        <w:t>4.</w:t>
      </w:r>
      <w:r>
        <w:rPr>
          <w:rFonts w:hint="eastAsia" w:ascii="宋体" w:hAnsi="宋体" w:cs="Times New Roman"/>
          <w:color w:val="auto"/>
          <w:kern w:val="0"/>
          <w:sz w:val="24"/>
          <w:highlight w:val="none"/>
          <w:lang w:val="en-US" w:eastAsia="zh-CN"/>
        </w:rPr>
        <w:t>4</w:t>
      </w:r>
      <w:r>
        <w:rPr>
          <w:rFonts w:hint="eastAsia" w:ascii="宋体" w:hAnsi="宋体" w:eastAsia="宋体" w:cs="Times New Roman"/>
          <w:color w:val="auto"/>
          <w:kern w:val="0"/>
          <w:sz w:val="24"/>
          <w:highlight w:val="none"/>
          <w:lang w:val="en-US" w:eastAsia="zh-CN"/>
        </w:rPr>
        <w:t>中标</w:t>
      </w:r>
      <w:r>
        <w:rPr>
          <w:rFonts w:hint="eastAsia" w:ascii="宋体" w:hAnsi="宋体" w:cs="Times New Roman"/>
          <w:color w:val="auto"/>
          <w:kern w:val="0"/>
          <w:sz w:val="24"/>
          <w:highlight w:val="none"/>
          <w:lang w:val="en-US" w:eastAsia="zh-CN"/>
        </w:rPr>
        <w:t>折扣</w:t>
      </w:r>
      <w:r>
        <w:rPr>
          <w:rFonts w:hint="eastAsia" w:ascii="宋体" w:hAnsi="宋体" w:eastAsia="宋体" w:cs="Times New Roman"/>
          <w:color w:val="auto"/>
          <w:kern w:val="0"/>
          <w:sz w:val="24"/>
          <w:highlight w:val="none"/>
          <w:lang w:val="en-US" w:eastAsia="zh-CN"/>
        </w:rPr>
        <w:t>率按照中标候选人各自的报价</w:t>
      </w:r>
      <w:r>
        <w:rPr>
          <w:rFonts w:hint="eastAsia" w:ascii="宋体" w:hAnsi="宋体" w:cs="Times New Roman"/>
          <w:color w:val="auto"/>
          <w:kern w:val="0"/>
          <w:sz w:val="24"/>
          <w:highlight w:val="none"/>
          <w:lang w:val="en-US" w:eastAsia="zh-CN"/>
        </w:rPr>
        <w:t>折扣率</w:t>
      </w:r>
      <w:r>
        <w:rPr>
          <w:rFonts w:hint="eastAsia" w:ascii="宋体" w:hAnsi="宋体" w:eastAsia="宋体" w:cs="Times New Roman"/>
          <w:color w:val="auto"/>
          <w:kern w:val="0"/>
          <w:sz w:val="24"/>
          <w:highlight w:val="none"/>
          <w:lang w:val="en-US" w:eastAsia="zh-CN"/>
        </w:rPr>
        <w:t>确定。</w:t>
      </w:r>
    </w:p>
    <w:p w14:paraId="638894A0">
      <w:pPr>
        <w:numPr>
          <w:ilvl w:val="0"/>
          <w:numId w:val="0"/>
        </w:numPr>
        <w:spacing w:line="500" w:lineRule="exact"/>
        <w:ind w:firstLine="480" w:firstLineChars="200"/>
        <w:jc w:val="left"/>
        <w:rPr>
          <w:rFonts w:hint="eastAsia"/>
          <w:color w:val="auto"/>
          <w:highlight w:val="none"/>
          <w:lang w:val="zh-CN"/>
        </w:rPr>
      </w:pPr>
      <w:r>
        <w:rPr>
          <w:rFonts w:hint="eastAsia" w:ascii="宋体" w:hAnsi="宋体" w:cs="宋体"/>
          <w:b w:val="0"/>
          <w:bCs w:val="0"/>
          <w:iCs/>
          <w:color w:val="auto"/>
          <w:sz w:val="24"/>
          <w:highlight w:val="none"/>
          <w:lang w:val="en-US" w:eastAsia="zh-CN"/>
        </w:rPr>
        <w:t>4</w:t>
      </w:r>
      <w:r>
        <w:rPr>
          <w:rFonts w:hint="eastAsia" w:ascii="宋体" w:hAnsi="宋体" w:eastAsia="宋体" w:cs="宋体"/>
          <w:b w:val="0"/>
          <w:bCs w:val="0"/>
          <w:iCs/>
          <w:color w:val="auto"/>
          <w:sz w:val="24"/>
          <w:highlight w:val="none"/>
        </w:rPr>
        <w:t>.</w:t>
      </w:r>
      <w:r>
        <w:rPr>
          <w:rFonts w:hint="eastAsia" w:ascii="宋体" w:hAnsi="宋体" w:cs="宋体"/>
          <w:b w:val="0"/>
          <w:bCs w:val="0"/>
          <w:iCs/>
          <w:color w:val="auto"/>
          <w:sz w:val="24"/>
          <w:highlight w:val="none"/>
          <w:lang w:val="en-US" w:eastAsia="zh-CN"/>
        </w:rPr>
        <w:t>5</w:t>
      </w:r>
      <w:r>
        <w:rPr>
          <w:rFonts w:hint="eastAsia" w:ascii="宋体" w:hAnsi="宋体" w:eastAsia="宋体" w:cs="宋体"/>
          <w:b w:val="0"/>
          <w:bCs w:val="0"/>
          <w:color w:val="auto"/>
          <w:sz w:val="24"/>
          <w:szCs w:val="24"/>
          <w:highlight w:val="none"/>
        </w:rPr>
        <w:t>招标人根据</w:t>
      </w:r>
      <w:r>
        <w:rPr>
          <w:rFonts w:hint="eastAsia" w:ascii="宋体" w:hAnsi="宋体" w:eastAsia="宋体" w:cs="宋体"/>
          <w:b w:val="0"/>
          <w:bCs w:val="0"/>
          <w:color w:val="auto"/>
          <w:sz w:val="24"/>
          <w:szCs w:val="24"/>
          <w:highlight w:val="none"/>
          <w:lang w:val="en-US" w:eastAsia="zh-CN"/>
        </w:rPr>
        <w:t>中标</w:t>
      </w:r>
      <w:r>
        <w:rPr>
          <w:rFonts w:hint="eastAsia" w:ascii="宋体" w:hAnsi="宋体" w:eastAsia="宋体" w:cs="宋体"/>
          <w:b w:val="0"/>
          <w:bCs w:val="0"/>
          <w:color w:val="auto"/>
          <w:sz w:val="24"/>
          <w:szCs w:val="24"/>
          <w:highlight w:val="none"/>
          <w:lang w:eastAsia="zh-CN"/>
        </w:rPr>
        <w:t>人</w:t>
      </w:r>
      <w:r>
        <w:rPr>
          <w:rFonts w:hint="eastAsia" w:ascii="宋体" w:hAnsi="宋体" w:eastAsia="宋体" w:cs="宋体"/>
          <w:b w:val="0"/>
          <w:bCs w:val="0"/>
          <w:color w:val="auto"/>
          <w:sz w:val="24"/>
          <w:szCs w:val="24"/>
          <w:highlight w:val="none"/>
        </w:rPr>
        <w:t>排名顺序依次分配本项目业务。</w:t>
      </w:r>
    </w:p>
    <w:p w14:paraId="12D6791F">
      <w:pPr>
        <w:spacing w:line="500" w:lineRule="exact"/>
        <w:ind w:firstLine="480" w:firstLineChars="200"/>
        <w:rPr>
          <w:rFonts w:hint="eastAsia" w:ascii="宋体" w:hAnsi="宋体"/>
          <w:b/>
          <w:color w:val="auto"/>
          <w:sz w:val="24"/>
          <w:highlight w:val="none"/>
        </w:rPr>
      </w:pPr>
      <w:r>
        <w:rPr>
          <w:rFonts w:hint="eastAsia" w:ascii="宋体" w:hAnsi="宋体"/>
          <w:b/>
          <w:color w:val="auto"/>
          <w:sz w:val="24"/>
          <w:highlight w:val="none"/>
        </w:rPr>
        <w:t>（</w:t>
      </w:r>
      <w:r>
        <w:rPr>
          <w:rFonts w:hint="eastAsia" w:ascii="宋体" w:hAnsi="宋体"/>
          <w:b/>
          <w:color w:val="auto"/>
          <w:sz w:val="24"/>
          <w:highlight w:val="none"/>
          <w:lang w:val="en-US" w:eastAsia="zh-CN"/>
        </w:rPr>
        <w:t>三</w:t>
      </w:r>
      <w:r>
        <w:rPr>
          <w:rFonts w:hint="eastAsia" w:ascii="宋体" w:hAnsi="宋体"/>
          <w:b/>
          <w:color w:val="auto"/>
          <w:sz w:val="24"/>
          <w:highlight w:val="none"/>
        </w:rPr>
        <w:t>）有下列情形之一的，招标人应重新招标：</w:t>
      </w:r>
    </w:p>
    <w:p w14:paraId="2F86F333">
      <w:pPr>
        <w:spacing w:line="500" w:lineRule="exact"/>
        <w:ind w:firstLine="537" w:firstLineChars="224"/>
        <w:rPr>
          <w:rFonts w:hint="eastAsia" w:ascii="宋体" w:hAnsi="宋体"/>
          <w:color w:val="auto"/>
          <w:sz w:val="24"/>
          <w:highlight w:val="none"/>
        </w:rPr>
      </w:pPr>
      <w:r>
        <w:rPr>
          <w:rFonts w:hint="eastAsia" w:ascii="宋体" w:hAnsi="宋体"/>
          <w:color w:val="auto"/>
          <w:sz w:val="24"/>
          <w:highlight w:val="none"/>
          <w:lang w:eastAsia="zh-CN"/>
        </w:rPr>
        <w:t>1.</w:t>
      </w:r>
      <w:r>
        <w:rPr>
          <w:rFonts w:hint="eastAsia" w:ascii="宋体" w:hAnsi="宋体"/>
          <w:color w:val="auto"/>
          <w:sz w:val="24"/>
          <w:highlight w:val="none"/>
        </w:rPr>
        <w:t>招标会议确认有效投标人少于</w:t>
      </w:r>
      <w:r>
        <w:rPr>
          <w:rFonts w:hint="eastAsia" w:ascii="宋体" w:hAnsi="宋体"/>
          <w:color w:val="auto"/>
          <w:sz w:val="24"/>
          <w:highlight w:val="none"/>
          <w:lang w:val="en-US" w:eastAsia="zh-CN"/>
        </w:rPr>
        <w:t>5</w:t>
      </w:r>
      <w:r>
        <w:rPr>
          <w:rFonts w:hint="eastAsia" w:ascii="宋体" w:hAnsi="宋体"/>
          <w:color w:val="auto"/>
          <w:sz w:val="24"/>
          <w:highlight w:val="none"/>
        </w:rPr>
        <w:t>家的；</w:t>
      </w:r>
    </w:p>
    <w:p w14:paraId="6E98137F">
      <w:pPr>
        <w:spacing w:before="78" w:line="500" w:lineRule="exact"/>
        <w:ind w:left="505"/>
        <w:outlineLvl w:val="1"/>
        <w:rPr>
          <w:rFonts w:hint="eastAsia" w:ascii="宋体" w:hAnsi="宋体" w:cs="Times New Roman"/>
          <w:color w:val="auto"/>
          <w:szCs w:val="21"/>
          <w:highlight w:val="none"/>
          <w:lang w:val="en-US" w:eastAsia="zh-CN"/>
        </w:rPr>
      </w:pPr>
      <w:r>
        <w:rPr>
          <w:rFonts w:hint="eastAsia" w:ascii="宋体" w:hAnsi="宋体"/>
          <w:color w:val="auto"/>
          <w:sz w:val="24"/>
          <w:highlight w:val="none"/>
          <w:lang w:eastAsia="zh-CN"/>
        </w:rPr>
        <w:t>2.</w:t>
      </w:r>
      <w:r>
        <w:rPr>
          <w:rFonts w:hint="eastAsia" w:ascii="宋体" w:hAnsi="宋体"/>
          <w:color w:val="auto"/>
          <w:sz w:val="24"/>
          <w:highlight w:val="none"/>
        </w:rPr>
        <w:t>招标会议确定的中标候选人放弃中标资格或者经查实无中标资格的。</w:t>
      </w:r>
    </w:p>
    <w:p w14:paraId="00405098">
      <w:pPr>
        <w:spacing w:line="440" w:lineRule="exact"/>
        <w:rPr>
          <w:rFonts w:hint="eastAsia" w:ascii="宋体" w:hAnsi="宋体" w:eastAsia="宋体" w:cs="宋体"/>
          <w:color w:val="auto"/>
          <w:sz w:val="24"/>
          <w:szCs w:val="24"/>
          <w:highlight w:val="none"/>
        </w:rPr>
      </w:pPr>
    </w:p>
    <w:p w14:paraId="077A0ECF">
      <w:pPr>
        <w:spacing w:line="360" w:lineRule="auto"/>
        <w:jc w:val="center"/>
        <w:outlineLvl w:val="1"/>
        <w:rPr>
          <w:rFonts w:hint="eastAsia" w:ascii="宋体" w:hAnsi="宋体" w:eastAsia="宋体" w:cs="宋体"/>
          <w:b/>
          <w:color w:val="auto"/>
          <w:sz w:val="28"/>
          <w:szCs w:val="28"/>
          <w:highlight w:val="none"/>
        </w:rPr>
      </w:pPr>
      <w:bookmarkStart w:id="19" w:name="_Toc481"/>
      <w:r>
        <w:rPr>
          <w:rFonts w:hint="eastAsia" w:ascii="宋体" w:hAnsi="宋体" w:eastAsia="宋体" w:cs="宋体"/>
          <w:b/>
          <w:color w:val="auto"/>
          <w:sz w:val="28"/>
          <w:szCs w:val="28"/>
          <w:highlight w:val="none"/>
        </w:rPr>
        <w:t>六、定 标</w:t>
      </w:r>
      <w:bookmarkEnd w:id="18"/>
      <w:bookmarkEnd w:id="19"/>
    </w:p>
    <w:p w14:paraId="0FAE2911">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定标方法：取总得分前两名者为中标人，出现并列名次时，折扣率低者为中标人；若得分与折扣率均相同，由招标人当场抽签产生中标人，所有计算分均精确到小数点后两位。</w:t>
      </w:r>
    </w:p>
    <w:p w14:paraId="60A3D021">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中标候选人放弃中标、因不可抗力提出不能履行合同或者招标文件规定应当提交履约保证金而在规定期限内未能提交的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投标保证金不予退还。</w:t>
      </w:r>
    </w:p>
    <w:p w14:paraId="755E9784">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确定中标候选人后，招标人应按规定公示</w:t>
      </w:r>
      <w:r>
        <w:rPr>
          <w:rFonts w:hint="eastAsia" w:ascii="宋体" w:hAnsi="宋体" w:eastAsia="宋体" w:cs="宋体"/>
          <w:color w:val="auto"/>
          <w:sz w:val="24"/>
          <w:szCs w:val="24"/>
          <w:highlight w:val="none"/>
          <w:u w:val="single"/>
          <w:lang w:val="en-US" w:eastAsia="zh-CN"/>
        </w:rPr>
        <w:t>3</w:t>
      </w:r>
      <w:r>
        <w:rPr>
          <w:rFonts w:hint="eastAsia" w:ascii="宋体" w:hAnsi="宋体" w:eastAsia="宋体" w:cs="宋体"/>
          <w:color w:val="auto"/>
          <w:sz w:val="24"/>
          <w:szCs w:val="24"/>
          <w:highlight w:val="none"/>
        </w:rPr>
        <w:t>个工作日，无异议的，方可发中标通知书。如在公示期间，发现有投标</w:t>
      </w:r>
      <w:r>
        <w:rPr>
          <w:rFonts w:hint="eastAsia" w:ascii="宋体" w:hAnsi="宋体" w:eastAsia="宋体" w:cs="宋体"/>
          <w:color w:val="auto"/>
          <w:sz w:val="24"/>
          <w:szCs w:val="24"/>
          <w:highlight w:val="none"/>
          <w:lang w:eastAsia="zh-CN"/>
        </w:rPr>
        <w:t>人</w:t>
      </w:r>
      <w:r>
        <w:rPr>
          <w:rFonts w:hint="eastAsia" w:ascii="宋体" w:hAnsi="宋体" w:eastAsia="宋体" w:cs="宋体"/>
          <w:color w:val="auto"/>
          <w:sz w:val="24"/>
          <w:szCs w:val="24"/>
          <w:highlight w:val="none"/>
        </w:rPr>
        <w:t>进行投诉，该投标</w:t>
      </w:r>
      <w:r>
        <w:rPr>
          <w:rFonts w:hint="eastAsia" w:ascii="宋体" w:hAnsi="宋体" w:eastAsia="宋体" w:cs="宋体"/>
          <w:color w:val="auto"/>
          <w:sz w:val="24"/>
          <w:szCs w:val="24"/>
          <w:highlight w:val="none"/>
          <w:lang w:eastAsia="zh-CN"/>
        </w:rPr>
        <w:t>人</w:t>
      </w:r>
      <w:r>
        <w:rPr>
          <w:rFonts w:hint="eastAsia" w:ascii="宋体" w:hAnsi="宋体" w:eastAsia="宋体" w:cs="宋体"/>
          <w:color w:val="auto"/>
          <w:sz w:val="24"/>
          <w:szCs w:val="24"/>
          <w:highlight w:val="none"/>
        </w:rPr>
        <w:t>应对异议和质疑举证内容的真实性负责。如</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无充足理由或真实依据，则该</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按扰乱招标市场的行为进行处理，并将上述行为上报相关部门。</w:t>
      </w:r>
    </w:p>
    <w:p w14:paraId="50561B92">
      <w:pPr>
        <w:spacing w:line="440" w:lineRule="exact"/>
        <w:ind w:firstLine="480" w:firstLineChars="200"/>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确定中标候选人后，若两家中标候选人都放弃中标、因不可抗力不能履行合同、不按照招标文件要求提交履约保证金，或者被查实存在影响中标结果的违法行为等情形，不符合中标条件的，采购人重新招标。</w:t>
      </w:r>
    </w:p>
    <w:p w14:paraId="2B2F7CC3">
      <w:pPr>
        <w:spacing w:line="440" w:lineRule="exact"/>
        <w:ind w:firstLine="480" w:firstLineChars="200"/>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确定中标候选人后，若其中一家中标候选人放弃中标、因不可抗力不能履行合同、不按照招标文件要求提交履约保证金，或者被查实存在影响中标结果的违法行为等情形，不符合中标条件的，招标人将取消该中标候选人中标资格，根据排名另行递补1名中标候选人。</w:t>
      </w:r>
    </w:p>
    <w:p w14:paraId="1ED32E8E">
      <w:pPr>
        <w:spacing w:line="360" w:lineRule="auto"/>
        <w:ind w:firstLine="480" w:firstLineChars="200"/>
        <w:jc w:val="left"/>
        <w:outlineLvl w:val="1"/>
        <w:rPr>
          <w:rFonts w:hint="eastAsia" w:ascii="宋体" w:hAnsi="宋体" w:eastAsia="宋体" w:cs="宋体"/>
          <w:b/>
          <w:color w:val="auto"/>
          <w:sz w:val="28"/>
          <w:szCs w:val="28"/>
          <w:highlight w:val="none"/>
        </w:rPr>
      </w:pPr>
      <w:r>
        <w:rPr>
          <w:rFonts w:hint="eastAsia" w:ascii="宋体" w:hAnsi="宋体" w:eastAsia="宋体" w:cs="Times New Roman"/>
          <w:color w:val="auto"/>
          <w:sz w:val="24"/>
          <w:szCs w:val="24"/>
          <w:highlight w:val="none"/>
        </w:rPr>
        <w:t>递补中标候选人也放弃中标、因不可抗力不能履行合同、不按照招标文件要求提交履约保证金，或者被查实存在影响中标结果的违法行为等情形，不符合中标条件的，招标人将取消递补中标候选人中标资格，且不再进行递补。本项目由1家中标候选人承接全部服务。</w:t>
      </w:r>
      <w:bookmarkStart w:id="20" w:name="_Toc33395259"/>
    </w:p>
    <w:p w14:paraId="56C4B430">
      <w:pPr>
        <w:spacing w:line="360" w:lineRule="auto"/>
        <w:jc w:val="center"/>
        <w:outlineLvl w:val="1"/>
        <w:rPr>
          <w:rFonts w:hint="eastAsia" w:ascii="宋体" w:hAnsi="宋体" w:eastAsia="宋体" w:cs="宋体"/>
          <w:b/>
          <w:color w:val="auto"/>
          <w:sz w:val="28"/>
          <w:szCs w:val="28"/>
          <w:highlight w:val="none"/>
        </w:rPr>
      </w:pPr>
      <w:bookmarkStart w:id="21" w:name="_Toc17697"/>
      <w:r>
        <w:rPr>
          <w:rFonts w:hint="eastAsia" w:ascii="宋体" w:hAnsi="宋体" w:eastAsia="宋体" w:cs="宋体"/>
          <w:b/>
          <w:color w:val="auto"/>
          <w:sz w:val="28"/>
          <w:szCs w:val="28"/>
          <w:highlight w:val="none"/>
        </w:rPr>
        <w:t>七、授予合同</w:t>
      </w:r>
      <w:bookmarkEnd w:id="20"/>
      <w:bookmarkEnd w:id="21"/>
    </w:p>
    <w:p w14:paraId="44039012">
      <w:pPr>
        <w:spacing w:line="440" w:lineRule="exact"/>
        <w:ind w:firstLine="480"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 中标通知书</w:t>
      </w:r>
    </w:p>
    <w:p w14:paraId="6052D537">
      <w:pPr>
        <w:spacing w:line="440" w:lineRule="exact"/>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招标人将中标通知书通知中标人，同时将中标结果通知所有未中标的投标人，中标通知书将成为合同的主要附件。</w:t>
      </w:r>
    </w:p>
    <w:p w14:paraId="756233B6">
      <w:pPr>
        <w:spacing w:line="440" w:lineRule="exact"/>
        <w:ind w:firstLine="480"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 合同签订</w:t>
      </w:r>
    </w:p>
    <w:p w14:paraId="0ECC68F0">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根据《中华人民共和国民法典》的规定，中标人在中标通知书发出之日起30日内，按照招标文件和中标人的投标文件签订书面合同。招标人与中标人不得另行签订背离合同实质性内容的其他协议。</w:t>
      </w:r>
    </w:p>
    <w:p w14:paraId="66262711">
      <w:pPr>
        <w:spacing w:line="440" w:lineRule="exact"/>
        <w:ind w:firstLine="480" w:firstLineChars="200"/>
        <w:rPr>
          <w:rFonts w:hint="eastAsia"/>
          <w:color w:val="auto"/>
          <w:highlight w:val="none"/>
        </w:rPr>
      </w:pPr>
      <w:r>
        <w:rPr>
          <w:rFonts w:hint="default" w:ascii="宋体" w:hAnsi="宋体" w:eastAsia="宋体" w:cs="宋体"/>
          <w:b w:val="0"/>
          <w:bCs/>
          <w:color w:val="auto"/>
          <w:sz w:val="24"/>
          <w:szCs w:val="24"/>
          <w:highlight w:val="none"/>
          <w:lang w:val="en-US" w:eastAsia="zh-CN"/>
        </w:rPr>
        <w:t>履约保证金：</w:t>
      </w:r>
      <w:r>
        <w:rPr>
          <w:rFonts w:hint="eastAsia" w:ascii="宋体" w:hAnsi="宋体" w:eastAsia="宋体" w:cs="宋体"/>
          <w:b w:val="0"/>
          <w:bCs/>
          <w:color w:val="auto"/>
          <w:sz w:val="24"/>
          <w:szCs w:val="24"/>
          <w:highlight w:val="none"/>
          <w:lang w:val="en-US" w:eastAsia="zh-CN"/>
        </w:rPr>
        <w:t>每家中标人</w:t>
      </w:r>
      <w:r>
        <w:rPr>
          <w:rFonts w:hint="default" w:ascii="宋体" w:hAnsi="宋体" w:eastAsia="宋体" w:cs="宋体"/>
          <w:b w:val="0"/>
          <w:bCs/>
          <w:color w:val="auto"/>
          <w:sz w:val="24"/>
          <w:szCs w:val="24"/>
          <w:highlight w:val="none"/>
          <w:lang w:val="en-US" w:eastAsia="zh-CN"/>
        </w:rPr>
        <w:t>的履约保证金均为人民币</w:t>
      </w:r>
      <w:r>
        <w:rPr>
          <w:rFonts w:hint="eastAsia" w:ascii="宋体" w:hAnsi="宋体" w:cs="宋体"/>
          <w:b w:val="0"/>
          <w:bCs/>
          <w:color w:val="auto"/>
          <w:sz w:val="24"/>
          <w:szCs w:val="24"/>
          <w:highlight w:val="none"/>
          <w:lang w:val="en-US" w:eastAsia="zh-CN"/>
        </w:rPr>
        <w:t>贰</w:t>
      </w:r>
      <w:r>
        <w:rPr>
          <w:rFonts w:hint="default" w:ascii="宋体" w:hAnsi="宋体" w:eastAsia="宋体" w:cs="宋体"/>
          <w:b w:val="0"/>
          <w:bCs/>
          <w:color w:val="auto"/>
          <w:sz w:val="24"/>
          <w:szCs w:val="24"/>
          <w:highlight w:val="none"/>
          <w:lang w:val="en-US" w:eastAsia="zh-CN"/>
        </w:rPr>
        <w:t>万元整（以网银、支票、汇票、本票或者金融机构、担保机构出具的保函等非现金形式提交），</w:t>
      </w:r>
      <w:r>
        <w:rPr>
          <w:rFonts w:hint="eastAsia" w:ascii="宋体" w:hAnsi="宋体" w:eastAsia="宋体" w:cs="宋体"/>
          <w:b w:val="0"/>
          <w:bCs/>
          <w:color w:val="auto"/>
          <w:sz w:val="24"/>
          <w:szCs w:val="24"/>
          <w:highlight w:val="none"/>
          <w:lang w:val="en-US" w:eastAsia="zh-CN"/>
        </w:rPr>
        <w:t>在合同签订时缴纳，</w:t>
      </w:r>
      <w:r>
        <w:rPr>
          <w:rFonts w:hint="eastAsia" w:ascii="宋体" w:hAnsi="宋体" w:eastAsia="宋体" w:cs="宋体"/>
          <w:b w:val="0"/>
          <w:bCs/>
          <w:color w:val="auto"/>
          <w:sz w:val="24"/>
          <w:szCs w:val="24"/>
          <w:highlight w:val="none"/>
        </w:rPr>
        <w:t>待按合同要求完成所有工作且合同服务期到期后无息退还</w:t>
      </w:r>
      <w:r>
        <w:rPr>
          <w:rFonts w:hint="eastAsia" w:ascii="宋体" w:hAnsi="宋体" w:eastAsia="宋体" w:cs="宋体"/>
          <w:b w:val="0"/>
          <w:bCs/>
          <w:color w:val="auto"/>
          <w:sz w:val="24"/>
          <w:szCs w:val="24"/>
          <w:highlight w:val="none"/>
          <w:lang w:eastAsia="zh-CN"/>
        </w:rPr>
        <w:t>。</w:t>
      </w:r>
    </w:p>
    <w:p w14:paraId="54F67A73">
      <w:pPr>
        <w:spacing w:line="440" w:lineRule="exact"/>
        <w:ind w:firstLine="480"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 合同双方确认</w:t>
      </w:r>
    </w:p>
    <w:p w14:paraId="1231EF74">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及本合同约定的其它文件组成部分中的各项约定都是通过法定招标过程形成的合法成果，不存在与招标文件和中标人投标文件实质性内容不一致的条款。如果存在任何此类不一致的条款，也不是合同双方真实意思的表示，对合同双方不构成任何合同或法律约束力。合同双方也不存在且也不会签订任何背离本合同实质性内容的其他协议或合同。如果存在或签订背离本合同实质性内容的其他协议或合同，也不是合同双方真实意思的表示，对合同双方不构成任何合同或法律约束力。</w:t>
      </w:r>
    </w:p>
    <w:p w14:paraId="0C58F4B3">
      <w:pPr>
        <w:pStyle w:val="3"/>
        <w:numPr>
          <w:ilvl w:val="0"/>
          <w:numId w:val="7"/>
        </w:numPr>
        <w:jc w:val="center"/>
        <w:rPr>
          <w:rFonts w:hint="eastAsia" w:ascii="宋体" w:hAnsi="宋体" w:eastAsia="宋体" w:cs="宋体"/>
          <w:color w:val="auto"/>
          <w:sz w:val="40"/>
          <w:szCs w:val="40"/>
          <w:highlight w:val="none"/>
        </w:rPr>
      </w:pPr>
      <w:r>
        <w:rPr>
          <w:rFonts w:hint="eastAsia" w:ascii="宋体" w:hAnsi="宋体" w:eastAsia="宋体" w:cs="宋体"/>
          <w:b w:val="0"/>
          <w:color w:val="auto"/>
          <w:sz w:val="36"/>
          <w:szCs w:val="36"/>
          <w:highlight w:val="none"/>
        </w:rPr>
        <w:br w:type="page"/>
      </w:r>
      <w:bookmarkStart w:id="22" w:name="_Toc29858"/>
      <w:bookmarkStart w:id="23" w:name="_Toc33395268"/>
      <w:r>
        <w:rPr>
          <w:rFonts w:hint="eastAsia" w:ascii="宋体" w:hAnsi="宋体" w:eastAsia="宋体" w:cs="宋体"/>
          <w:color w:val="auto"/>
          <w:sz w:val="40"/>
          <w:szCs w:val="40"/>
          <w:highlight w:val="none"/>
        </w:rPr>
        <w:t xml:space="preserve"> 拟签订合同的主要条款</w:t>
      </w:r>
      <w:bookmarkEnd w:id="22"/>
    </w:p>
    <w:p w14:paraId="7DDE6ED1">
      <w:pPr>
        <w:ind w:left="360"/>
        <w:rPr>
          <w:rFonts w:hint="eastAsia" w:hAnsi="宋体"/>
          <w:color w:val="auto"/>
          <w:sz w:val="28"/>
          <w:highlight w:val="none"/>
        </w:rPr>
      </w:pPr>
      <w:r>
        <w:rPr>
          <w:rFonts w:hint="eastAsia" w:hAnsi="宋体"/>
          <w:color w:val="auto"/>
          <w:sz w:val="28"/>
          <w:highlight w:val="none"/>
        </w:rPr>
        <w:t>合同编号：</w:t>
      </w:r>
      <w:r>
        <w:rPr>
          <w:rFonts w:hint="eastAsia" w:hAnsi="宋体"/>
          <w:color w:val="auto"/>
          <w:sz w:val="28"/>
          <w:highlight w:val="none"/>
          <w:u w:val="single"/>
        </w:rPr>
        <w:t xml:space="preserve">       </w:t>
      </w:r>
    </w:p>
    <w:p w14:paraId="54A75A92">
      <w:pPr>
        <w:pStyle w:val="15"/>
        <w:ind w:firstLine="420"/>
        <w:rPr>
          <w:rFonts w:hint="eastAsia" w:hAnsi="宋体"/>
          <w:color w:val="auto"/>
          <w:highlight w:val="none"/>
        </w:rPr>
      </w:pPr>
    </w:p>
    <w:p w14:paraId="652202AC">
      <w:pPr>
        <w:pStyle w:val="15"/>
        <w:jc w:val="center"/>
        <w:rPr>
          <w:rFonts w:hint="eastAsia" w:hAnsi="宋体"/>
          <w:color w:val="auto"/>
          <w:spacing w:val="40"/>
          <w:sz w:val="72"/>
          <w:highlight w:val="none"/>
        </w:rPr>
      </w:pPr>
      <w:r>
        <w:rPr>
          <w:rFonts w:hint="eastAsia" w:hAnsi="宋体"/>
          <w:color w:val="auto"/>
          <w:spacing w:val="40"/>
          <w:sz w:val="72"/>
          <w:highlight w:val="none"/>
          <w:lang w:eastAsia="zh-CN"/>
        </w:rPr>
        <w:t>桩基检测服务</w:t>
      </w:r>
      <w:r>
        <w:rPr>
          <w:rFonts w:hint="eastAsia" w:hAnsi="宋体"/>
          <w:color w:val="auto"/>
          <w:spacing w:val="40"/>
          <w:sz w:val="72"/>
          <w:highlight w:val="none"/>
        </w:rPr>
        <w:t>合同</w:t>
      </w:r>
    </w:p>
    <w:p w14:paraId="5782909D">
      <w:pPr>
        <w:pStyle w:val="15"/>
        <w:tabs>
          <w:tab w:val="left" w:pos="5294"/>
        </w:tabs>
        <w:ind w:firstLine="420"/>
        <w:rPr>
          <w:rFonts w:hint="eastAsia" w:hAnsi="宋体"/>
          <w:color w:val="auto"/>
          <w:highlight w:val="none"/>
        </w:rPr>
      </w:pPr>
      <w:r>
        <w:rPr>
          <w:rFonts w:hint="eastAsia" w:hAnsi="宋体"/>
          <w:color w:val="auto"/>
          <w:highlight w:val="none"/>
        </w:rPr>
        <w:tab/>
      </w:r>
    </w:p>
    <w:p w14:paraId="782DF6B3">
      <w:pPr>
        <w:pStyle w:val="15"/>
        <w:tabs>
          <w:tab w:val="left" w:pos="8400"/>
        </w:tabs>
        <w:ind w:left="1300" w:leftChars="48" w:hanging="1200" w:hangingChars="500"/>
        <w:rPr>
          <w:rFonts w:hint="eastAsia" w:hAnsi="宋体"/>
          <w:color w:val="auto"/>
          <w:highlight w:val="none"/>
        </w:rPr>
      </w:pPr>
    </w:p>
    <w:p w14:paraId="37EE641C">
      <w:pPr>
        <w:pStyle w:val="15"/>
        <w:tabs>
          <w:tab w:val="left" w:pos="8400"/>
        </w:tabs>
        <w:rPr>
          <w:rFonts w:hAnsi="宋体"/>
          <w:color w:val="auto"/>
          <w:sz w:val="30"/>
          <w:highlight w:val="none"/>
          <w:u w:val="single"/>
        </w:rPr>
      </w:pPr>
      <w:r>
        <w:rPr>
          <w:rFonts w:hint="eastAsia" w:hAnsi="宋体"/>
          <w:color w:val="auto"/>
          <w:sz w:val="30"/>
          <w:highlight w:val="none"/>
        </w:rPr>
        <w:t xml:space="preserve">项目名称：   </w:t>
      </w:r>
      <w:r>
        <w:rPr>
          <w:rFonts w:hint="eastAsia" w:hAnsi="宋体"/>
          <w:color w:val="auto"/>
          <w:sz w:val="30"/>
          <w:highlight w:val="none"/>
          <w:u w:val="single"/>
        </w:rPr>
        <w:t xml:space="preserve"> 2026-2027年绍兴市水务产业有限公司限额以下中介服务-桩基检测服务项目 </w:t>
      </w:r>
    </w:p>
    <w:p w14:paraId="779E49E7">
      <w:pPr>
        <w:pStyle w:val="15"/>
        <w:tabs>
          <w:tab w:val="left" w:pos="6062"/>
          <w:tab w:val="left" w:pos="8400"/>
        </w:tabs>
        <w:adjustRightInd w:val="0"/>
        <w:snapToGrid w:val="0"/>
        <w:spacing w:line="460" w:lineRule="atLeast"/>
        <w:rPr>
          <w:rFonts w:hint="eastAsia" w:hAnsi="宋体"/>
          <w:color w:val="auto"/>
          <w:sz w:val="28"/>
          <w:highlight w:val="none"/>
          <w:u w:val="single"/>
        </w:rPr>
      </w:pPr>
      <w:r>
        <w:rPr>
          <w:rFonts w:hint="eastAsia" w:hAnsi="宋体"/>
          <w:color w:val="auto"/>
          <w:sz w:val="30"/>
          <w:highlight w:val="none"/>
        </w:rPr>
        <w:t>甲方：</w:t>
      </w:r>
      <w:r>
        <w:rPr>
          <w:rFonts w:hint="eastAsia" w:hAnsi="宋体"/>
          <w:color w:val="auto"/>
          <w:sz w:val="30"/>
          <w:highlight w:val="none"/>
          <w:u w:val="single"/>
        </w:rPr>
        <w:t xml:space="preserve">      </w:t>
      </w:r>
      <w:r>
        <w:rPr>
          <w:rFonts w:hint="eastAsia" w:hAnsi="宋体"/>
          <w:color w:val="auto"/>
          <w:sz w:val="30"/>
          <w:szCs w:val="30"/>
          <w:highlight w:val="none"/>
          <w:u w:val="single"/>
        </w:rPr>
        <w:t xml:space="preserve"> 绍兴市水务产业有限公司</w:t>
      </w:r>
      <w:r>
        <w:rPr>
          <w:rFonts w:hint="eastAsia" w:hAnsi="宋体"/>
          <w:color w:val="auto"/>
          <w:sz w:val="30"/>
          <w:highlight w:val="none"/>
          <w:u w:val="single"/>
        </w:rPr>
        <w:t xml:space="preserve"> 　        </w:t>
      </w:r>
    </w:p>
    <w:p w14:paraId="21F91D2A">
      <w:pPr>
        <w:pStyle w:val="15"/>
        <w:rPr>
          <w:rFonts w:hint="eastAsia" w:hAnsi="宋体"/>
          <w:color w:val="auto"/>
          <w:sz w:val="30"/>
          <w:highlight w:val="none"/>
        </w:rPr>
      </w:pPr>
      <w:r>
        <w:rPr>
          <w:rFonts w:hint="eastAsia" w:hAnsi="宋体"/>
          <w:color w:val="auto"/>
          <w:sz w:val="30"/>
          <w:highlight w:val="none"/>
        </w:rPr>
        <w:t>乙方：</w:t>
      </w:r>
      <w:r>
        <w:rPr>
          <w:rFonts w:hint="eastAsia" w:hAnsi="宋体"/>
          <w:color w:val="auto"/>
          <w:sz w:val="30"/>
          <w:highlight w:val="none"/>
          <w:u w:val="single"/>
        </w:rPr>
        <w:t xml:space="preserve">      </w:t>
      </w:r>
      <w:r>
        <w:rPr>
          <w:rFonts w:hint="eastAsia" w:hAnsi="宋体"/>
          <w:color w:val="auto"/>
          <w:sz w:val="30"/>
          <w:szCs w:val="30"/>
          <w:highlight w:val="none"/>
          <w:u w:val="single"/>
        </w:rPr>
        <w:t xml:space="preserve">                         </w:t>
      </w:r>
      <w:r>
        <w:rPr>
          <w:rFonts w:hint="eastAsia" w:hAnsi="宋体"/>
          <w:color w:val="auto"/>
          <w:sz w:val="30"/>
          <w:highlight w:val="none"/>
          <w:u w:val="single"/>
        </w:rPr>
        <w:t xml:space="preserve">　        </w:t>
      </w:r>
    </w:p>
    <w:p w14:paraId="36CDDAF0">
      <w:pPr>
        <w:pStyle w:val="15"/>
        <w:ind w:firstLine="420"/>
        <w:rPr>
          <w:rFonts w:hint="eastAsia" w:hAnsi="宋体"/>
          <w:color w:val="auto"/>
          <w:sz w:val="28"/>
          <w:highlight w:val="none"/>
        </w:rPr>
      </w:pPr>
      <w:r>
        <w:rPr>
          <w:rFonts w:hint="eastAsia" w:hAnsi="宋体"/>
          <w:color w:val="auto"/>
          <w:sz w:val="30"/>
          <w:highlight w:val="none"/>
        </w:rPr>
        <w:t xml:space="preserve">             </w:t>
      </w:r>
    </w:p>
    <w:p w14:paraId="7926033C">
      <w:pPr>
        <w:pStyle w:val="15"/>
        <w:ind w:firstLine="420"/>
        <w:rPr>
          <w:rFonts w:hint="eastAsia" w:hAnsi="宋体"/>
          <w:color w:val="auto"/>
          <w:sz w:val="30"/>
          <w:highlight w:val="none"/>
        </w:rPr>
      </w:pPr>
    </w:p>
    <w:p w14:paraId="41A6B84F">
      <w:pPr>
        <w:pStyle w:val="15"/>
        <w:ind w:firstLine="420"/>
        <w:rPr>
          <w:rFonts w:hint="eastAsia" w:hAnsi="宋体"/>
          <w:color w:val="auto"/>
          <w:sz w:val="30"/>
          <w:highlight w:val="none"/>
          <w:u w:val="single"/>
        </w:rPr>
      </w:pPr>
      <w:r>
        <w:rPr>
          <w:rFonts w:hint="eastAsia" w:hAnsi="宋体"/>
          <w:color w:val="auto"/>
          <w:sz w:val="30"/>
          <w:highlight w:val="none"/>
        </w:rPr>
        <w:t>签订时间：</w:t>
      </w:r>
      <w:r>
        <w:rPr>
          <w:rFonts w:hint="eastAsia" w:hAnsi="宋体"/>
          <w:color w:val="auto"/>
          <w:sz w:val="30"/>
          <w:highlight w:val="none"/>
          <w:u w:val="single"/>
        </w:rPr>
        <w:t xml:space="preserve">             </w:t>
      </w:r>
      <w:r>
        <w:rPr>
          <w:rFonts w:hint="eastAsia" w:hAnsi="宋体"/>
          <w:color w:val="auto"/>
          <w:sz w:val="30"/>
          <w:highlight w:val="none"/>
          <w:u w:val="single"/>
          <w:lang w:eastAsia="zh-CN"/>
        </w:rPr>
        <w:t>2026</w:t>
      </w:r>
      <w:r>
        <w:rPr>
          <w:rFonts w:hint="eastAsia" w:hAnsi="宋体"/>
          <w:color w:val="auto"/>
          <w:sz w:val="30"/>
          <w:highlight w:val="none"/>
          <w:u w:val="single"/>
        </w:rPr>
        <w:t>年  月</w:t>
      </w:r>
      <w:r>
        <w:rPr>
          <w:rFonts w:hAnsi="宋体"/>
          <w:color w:val="auto"/>
          <w:sz w:val="30"/>
          <w:highlight w:val="none"/>
          <w:u w:val="single"/>
        </w:rPr>
        <w:t xml:space="preserve">  </w:t>
      </w:r>
      <w:r>
        <w:rPr>
          <w:rFonts w:hint="eastAsia" w:hAnsi="宋体"/>
          <w:color w:val="auto"/>
          <w:sz w:val="30"/>
          <w:highlight w:val="none"/>
          <w:u w:val="single"/>
        </w:rPr>
        <w:t xml:space="preserve">日             </w:t>
      </w:r>
    </w:p>
    <w:p w14:paraId="1D5CA08E">
      <w:pPr>
        <w:pStyle w:val="15"/>
        <w:ind w:firstLine="420"/>
        <w:rPr>
          <w:rFonts w:hint="eastAsia" w:hAnsi="宋体"/>
          <w:color w:val="auto"/>
          <w:sz w:val="30"/>
          <w:highlight w:val="none"/>
          <w:u w:val="single"/>
        </w:rPr>
      </w:pPr>
      <w:r>
        <w:rPr>
          <w:rFonts w:hint="eastAsia" w:hAnsi="宋体"/>
          <w:color w:val="auto"/>
          <w:sz w:val="30"/>
          <w:highlight w:val="none"/>
        </w:rPr>
        <w:t>签订地点：</w:t>
      </w:r>
      <w:r>
        <w:rPr>
          <w:rFonts w:hint="eastAsia" w:hAnsi="宋体"/>
          <w:color w:val="auto"/>
          <w:sz w:val="30"/>
          <w:highlight w:val="none"/>
          <w:u w:val="single"/>
        </w:rPr>
        <w:t xml:space="preserve">                浙江省绍兴市                 </w:t>
      </w:r>
    </w:p>
    <w:p w14:paraId="75A8D533">
      <w:pPr>
        <w:spacing w:line="360" w:lineRule="auto"/>
        <w:outlineLvl w:val="0"/>
        <w:rPr>
          <w:rFonts w:hint="eastAsia" w:ascii="宋体" w:hAnsi="宋体"/>
          <w:b/>
          <w:color w:val="auto"/>
          <w:sz w:val="36"/>
          <w:szCs w:val="36"/>
          <w:highlight w:val="none"/>
        </w:rPr>
      </w:pPr>
    </w:p>
    <w:p w14:paraId="6FF04EA7">
      <w:pPr>
        <w:spacing w:line="360" w:lineRule="auto"/>
        <w:rPr>
          <w:rFonts w:ascii="宋体" w:hAnsi="宋体"/>
          <w:color w:val="auto"/>
          <w:sz w:val="24"/>
          <w:szCs w:val="24"/>
          <w:highlight w:val="none"/>
        </w:rPr>
      </w:pPr>
    </w:p>
    <w:p w14:paraId="7D90CF8B">
      <w:pPr>
        <w:autoSpaceDE w:val="0"/>
        <w:autoSpaceDN w:val="0"/>
        <w:spacing w:line="480" w:lineRule="exact"/>
        <w:ind w:firstLine="560"/>
        <w:rPr>
          <w:rFonts w:hint="eastAsia" w:ascii="宋体" w:hAnsi="宋体" w:cs="仿宋_GB2312"/>
          <w:color w:val="auto"/>
          <w:sz w:val="24"/>
          <w:szCs w:val="24"/>
          <w:highlight w:val="none"/>
        </w:rPr>
      </w:pPr>
      <w:bookmarkStart w:id="24" w:name="_Toc33395261"/>
    </w:p>
    <w:p w14:paraId="3A7ED524">
      <w:pPr>
        <w:pStyle w:val="15"/>
        <w:tabs>
          <w:tab w:val="left" w:pos="6062"/>
          <w:tab w:val="left" w:pos="8400"/>
        </w:tabs>
        <w:adjustRightInd w:val="0"/>
        <w:snapToGrid w:val="0"/>
        <w:spacing w:line="460" w:lineRule="atLeast"/>
        <w:rPr>
          <w:rFonts w:hint="eastAsia" w:ascii="宋体" w:hAnsi="宋体" w:eastAsia="宋体" w:cs="仿宋_GB2312"/>
          <w:color w:val="auto"/>
          <w:kern w:val="2"/>
          <w:sz w:val="24"/>
          <w:szCs w:val="24"/>
          <w:highlight w:val="none"/>
          <w:u w:val="single"/>
          <w:lang w:val="en-US" w:eastAsia="zh-CN" w:bidi="ar-SA"/>
        </w:rPr>
      </w:pPr>
      <w:r>
        <w:rPr>
          <w:rFonts w:hint="eastAsia" w:ascii="宋体" w:hAnsi="宋体" w:eastAsia="宋体" w:cs="仿宋_GB2312"/>
          <w:color w:val="auto"/>
          <w:kern w:val="2"/>
          <w:sz w:val="24"/>
          <w:szCs w:val="24"/>
          <w:highlight w:val="none"/>
          <w:lang w:val="en-US" w:eastAsia="zh-CN" w:bidi="ar-SA"/>
        </w:rPr>
        <w:t xml:space="preserve">甲方： </w:t>
      </w:r>
      <w:r>
        <w:rPr>
          <w:rFonts w:hint="eastAsia" w:ascii="宋体" w:hAnsi="宋体" w:eastAsia="宋体" w:cs="仿宋_GB2312"/>
          <w:color w:val="auto"/>
          <w:kern w:val="2"/>
          <w:sz w:val="24"/>
          <w:szCs w:val="24"/>
          <w:highlight w:val="none"/>
          <w:u w:val="single"/>
          <w:lang w:val="en-US" w:eastAsia="zh-CN" w:bidi="ar-SA"/>
        </w:rPr>
        <w:t xml:space="preserve">    </w:t>
      </w:r>
      <w:r>
        <w:rPr>
          <w:rFonts w:hint="eastAsia" w:ascii="宋体" w:hAnsi="宋体" w:cs="仿宋_GB2312"/>
          <w:color w:val="auto"/>
          <w:kern w:val="2"/>
          <w:sz w:val="24"/>
          <w:szCs w:val="24"/>
          <w:highlight w:val="none"/>
          <w:u w:val="single"/>
          <w:lang w:val="en-US" w:eastAsia="zh-CN" w:bidi="ar-SA"/>
        </w:rPr>
        <w:t>绍兴市水务产业有限公司</w:t>
      </w:r>
      <w:r>
        <w:rPr>
          <w:rFonts w:hint="eastAsia" w:ascii="宋体" w:hAnsi="宋体" w:eastAsia="宋体" w:cs="仿宋_GB2312"/>
          <w:color w:val="auto"/>
          <w:kern w:val="2"/>
          <w:sz w:val="24"/>
          <w:szCs w:val="24"/>
          <w:highlight w:val="none"/>
          <w:u w:val="single"/>
          <w:lang w:val="en-US" w:eastAsia="zh-CN" w:bidi="ar-SA"/>
        </w:rPr>
        <w:t xml:space="preserve"> 　</w:t>
      </w:r>
    </w:p>
    <w:p w14:paraId="4DD4195E">
      <w:pPr>
        <w:pStyle w:val="15"/>
        <w:rPr>
          <w:rFonts w:hint="eastAsia" w:ascii="宋体" w:hAnsi="宋体" w:cs="仿宋_GB2312"/>
          <w:color w:val="auto"/>
          <w:sz w:val="24"/>
          <w:szCs w:val="24"/>
          <w:highlight w:val="none"/>
        </w:rPr>
      </w:pPr>
      <w:r>
        <w:rPr>
          <w:rFonts w:hint="eastAsia" w:ascii="宋体" w:hAnsi="宋体" w:eastAsia="宋体" w:cs="仿宋_GB2312"/>
          <w:color w:val="auto"/>
          <w:kern w:val="2"/>
          <w:sz w:val="24"/>
          <w:szCs w:val="24"/>
          <w:highlight w:val="none"/>
          <w:lang w:val="en-US" w:eastAsia="zh-CN" w:bidi="ar-SA"/>
        </w:rPr>
        <w:t xml:space="preserve">乙方：  </w:t>
      </w:r>
      <w:r>
        <w:rPr>
          <w:rFonts w:hint="eastAsia" w:ascii="宋体" w:hAnsi="宋体" w:eastAsia="宋体" w:cs="仿宋_GB2312"/>
          <w:color w:val="auto"/>
          <w:kern w:val="2"/>
          <w:sz w:val="24"/>
          <w:szCs w:val="24"/>
          <w:highlight w:val="none"/>
          <w:u w:val="single"/>
          <w:lang w:val="en-US" w:eastAsia="zh-CN" w:bidi="ar-SA"/>
        </w:rPr>
        <w:t xml:space="preserve">     　       </w:t>
      </w:r>
      <w:r>
        <w:rPr>
          <w:rFonts w:hint="eastAsia" w:ascii="宋体" w:hAnsi="宋体" w:cs="仿宋_GB2312"/>
          <w:color w:val="auto"/>
          <w:kern w:val="2"/>
          <w:sz w:val="24"/>
          <w:szCs w:val="24"/>
          <w:highlight w:val="none"/>
          <w:u w:val="single"/>
          <w:lang w:val="en-US" w:eastAsia="zh-CN" w:bidi="ar-SA"/>
        </w:rPr>
        <w:t xml:space="preserve">              </w:t>
      </w:r>
      <w:r>
        <w:rPr>
          <w:rFonts w:hint="eastAsia" w:ascii="宋体" w:hAnsi="宋体" w:eastAsia="宋体" w:cs="仿宋_GB2312"/>
          <w:color w:val="auto"/>
          <w:kern w:val="2"/>
          <w:sz w:val="24"/>
          <w:szCs w:val="24"/>
          <w:highlight w:val="none"/>
          <w:lang w:val="en-US" w:eastAsia="zh-CN" w:bidi="ar-SA"/>
        </w:rPr>
        <w:t xml:space="preserve">                             　        </w:t>
      </w:r>
    </w:p>
    <w:p w14:paraId="30FB644F">
      <w:pPr>
        <w:autoSpaceDE w:val="0"/>
        <w:autoSpaceDN w:val="0"/>
        <w:spacing w:line="480" w:lineRule="exact"/>
        <w:ind w:firstLine="560"/>
        <w:rPr>
          <w:rFonts w:hint="eastAsia" w:ascii="宋体" w:hAnsi="宋体" w:cs="仿宋_GB2312"/>
          <w:color w:val="auto"/>
          <w:sz w:val="24"/>
          <w:szCs w:val="24"/>
          <w:highlight w:val="none"/>
        </w:rPr>
      </w:pPr>
      <w:r>
        <w:rPr>
          <w:rFonts w:hint="eastAsia" w:ascii="宋体" w:hAnsi="宋体" w:cs="仿宋_GB2312"/>
          <w:color w:val="auto"/>
          <w:sz w:val="24"/>
          <w:szCs w:val="24"/>
          <w:highlight w:val="none"/>
        </w:rPr>
        <w:t>依照《中华人民共和国民法典》、《中华人民共和国招标投标法》及相关法律、行政法规，遵循平等、自愿、公平和诚信原则，合同双方就</w:t>
      </w:r>
      <w:r>
        <w:rPr>
          <w:rFonts w:hint="eastAsia" w:ascii="宋体" w:hAnsi="宋体" w:cs="仿宋_GB2312"/>
          <w:color w:val="auto"/>
          <w:sz w:val="24"/>
          <w:szCs w:val="24"/>
          <w:highlight w:val="none"/>
          <w:u w:val="single"/>
          <w:lang w:val="en-US" w:eastAsia="zh-CN"/>
        </w:rPr>
        <w:t>2026-2027年绍兴市水务产业有限公司限额以下中介服务-桩基检测服务项目</w:t>
      </w:r>
      <w:r>
        <w:rPr>
          <w:rFonts w:hint="eastAsia" w:ascii="宋体" w:hAnsi="宋体" w:cs="仿宋_GB2312"/>
          <w:color w:val="auto"/>
          <w:sz w:val="24"/>
          <w:szCs w:val="24"/>
          <w:highlight w:val="none"/>
          <w:u w:val="none"/>
        </w:rPr>
        <w:t>编制</w:t>
      </w:r>
      <w:r>
        <w:rPr>
          <w:rFonts w:hint="eastAsia" w:ascii="宋体" w:hAnsi="宋体" w:cs="仿宋_GB2312"/>
          <w:color w:val="auto"/>
          <w:sz w:val="24"/>
          <w:szCs w:val="24"/>
          <w:highlight w:val="none"/>
        </w:rPr>
        <w:t>事宜经协商一致，订立本合同。</w:t>
      </w:r>
    </w:p>
    <w:p w14:paraId="136BCE81">
      <w:pPr>
        <w:autoSpaceDE w:val="0"/>
        <w:autoSpaceDN w:val="0"/>
        <w:spacing w:line="480" w:lineRule="exact"/>
        <w:ind w:firstLine="561"/>
        <w:outlineLvl w:val="1"/>
        <w:rPr>
          <w:rFonts w:hint="eastAsia" w:ascii="宋体" w:hAnsi="宋体" w:eastAsia="宋体" w:cs="仿宋_GB2312"/>
          <w:b/>
          <w:bCs/>
          <w:color w:val="auto"/>
          <w:sz w:val="24"/>
          <w:szCs w:val="24"/>
          <w:highlight w:val="none"/>
          <w:lang w:val="en-US" w:eastAsia="zh-CN"/>
        </w:rPr>
      </w:pPr>
      <w:bookmarkStart w:id="25" w:name="_Toc40992171"/>
      <w:r>
        <w:rPr>
          <w:rFonts w:hint="eastAsia" w:ascii="宋体" w:hAnsi="宋体" w:cs="仿宋_GB2312"/>
          <w:b/>
          <w:bCs/>
          <w:color w:val="auto"/>
          <w:sz w:val="24"/>
          <w:szCs w:val="24"/>
          <w:highlight w:val="none"/>
          <w:lang w:val="zh-CN"/>
        </w:rPr>
        <w:t>一、合同范围、</w:t>
      </w:r>
      <w:bookmarkEnd w:id="24"/>
      <w:bookmarkEnd w:id="25"/>
      <w:r>
        <w:rPr>
          <w:rFonts w:hint="eastAsia" w:ascii="宋体" w:hAnsi="宋体" w:cs="仿宋_GB2312"/>
          <w:b/>
          <w:bCs/>
          <w:color w:val="auto"/>
          <w:sz w:val="24"/>
          <w:szCs w:val="24"/>
          <w:highlight w:val="none"/>
          <w:lang w:val="zh-CN" w:eastAsia="zh-CN"/>
        </w:rPr>
        <w:t>服务期</w:t>
      </w:r>
    </w:p>
    <w:p w14:paraId="06106D09">
      <w:pPr>
        <w:autoSpaceDE w:val="0"/>
        <w:autoSpaceDN w:val="0"/>
        <w:spacing w:line="480" w:lineRule="exact"/>
        <w:ind w:firstLine="480" w:firstLineChars="200"/>
        <w:rPr>
          <w:rFonts w:hint="eastAsia" w:ascii="宋体" w:hAnsi="宋体" w:cs="仿宋_GB2312"/>
          <w:color w:val="auto"/>
          <w:sz w:val="24"/>
          <w:szCs w:val="24"/>
          <w:highlight w:val="none"/>
        </w:rPr>
      </w:pPr>
      <w:r>
        <w:rPr>
          <w:rFonts w:hint="eastAsia" w:ascii="宋体" w:hAnsi="宋体" w:cs="仿宋_GB2312"/>
          <w:color w:val="auto"/>
          <w:sz w:val="24"/>
          <w:szCs w:val="24"/>
          <w:highlight w:val="none"/>
        </w:rPr>
        <w:t>1.</w:t>
      </w:r>
      <w:r>
        <w:rPr>
          <w:rFonts w:hint="eastAsia" w:ascii="宋体" w:hAnsi="宋体" w:cs="仿宋_GB2312"/>
          <w:color w:val="auto"/>
          <w:sz w:val="24"/>
          <w:szCs w:val="24"/>
          <w:highlight w:val="none"/>
          <w:lang w:val="en-US" w:eastAsia="zh-CN"/>
        </w:rPr>
        <w:t>合同范围</w:t>
      </w:r>
      <w:r>
        <w:rPr>
          <w:rFonts w:hint="eastAsia" w:ascii="宋体" w:hAnsi="宋体" w:cs="仿宋_GB2312"/>
          <w:color w:val="auto"/>
          <w:sz w:val="24"/>
          <w:szCs w:val="24"/>
          <w:highlight w:val="none"/>
        </w:rPr>
        <w:t>：</w:t>
      </w:r>
      <w:r>
        <w:rPr>
          <w:rFonts w:hint="eastAsia" w:ascii="宋体" w:hAnsi="宋体" w:cs="仿宋_GB2312"/>
          <w:color w:val="auto"/>
          <w:sz w:val="24"/>
          <w:szCs w:val="24"/>
          <w:highlight w:val="none"/>
          <w:lang w:val="en-US" w:eastAsia="zh-CN"/>
        </w:rPr>
        <w:t>2026-2027年绍兴市水务产业有限公司限额以下中介服务-桩基检测服务项目</w:t>
      </w:r>
      <w:r>
        <w:rPr>
          <w:rFonts w:hint="eastAsia" w:ascii="宋体" w:hAnsi="宋体" w:cs="仿宋_GB2312"/>
          <w:color w:val="auto"/>
          <w:sz w:val="24"/>
          <w:szCs w:val="24"/>
          <w:highlight w:val="none"/>
        </w:rPr>
        <w:t>，具体项目及要求以甲方出具的委托书为准。</w:t>
      </w:r>
    </w:p>
    <w:p w14:paraId="4178D1EB">
      <w:pPr>
        <w:autoSpaceDE w:val="0"/>
        <w:autoSpaceDN w:val="0"/>
        <w:spacing w:line="480" w:lineRule="exact"/>
        <w:ind w:firstLine="480" w:firstLineChars="200"/>
        <w:rPr>
          <w:rFonts w:hint="eastAsia" w:ascii="宋体" w:hAnsi="宋体" w:eastAsia="宋体" w:cs="仿宋_GB2312"/>
          <w:color w:val="auto"/>
          <w:sz w:val="24"/>
          <w:szCs w:val="24"/>
          <w:highlight w:val="none"/>
          <w:u w:val="none"/>
          <w:lang w:eastAsia="zh-CN"/>
        </w:rPr>
      </w:pPr>
      <w:r>
        <w:rPr>
          <w:rFonts w:hint="eastAsia" w:ascii="宋体" w:hAnsi="宋体" w:eastAsia="宋体" w:cs="仿宋_GB2312"/>
          <w:color w:val="auto"/>
          <w:sz w:val="24"/>
          <w:szCs w:val="24"/>
          <w:highlight w:val="none"/>
        </w:rPr>
        <w:t>2.服务期：</w:t>
      </w:r>
      <w:r>
        <w:rPr>
          <w:rFonts w:hint="eastAsia" w:ascii="宋体" w:hAnsi="宋体" w:eastAsia="宋体" w:cs="仿宋_GB2312"/>
          <w:color w:val="auto"/>
          <w:kern w:val="2"/>
          <w:sz w:val="24"/>
          <w:szCs w:val="24"/>
          <w:highlight w:val="none"/>
        </w:rPr>
        <w:t>自合同签订</w:t>
      </w:r>
      <w:r>
        <w:rPr>
          <w:rFonts w:hint="eastAsia"/>
          <w:color w:val="auto"/>
          <w:highlight w:val="none"/>
          <w:lang w:val="en-US" w:eastAsia="zh-CN"/>
        </w:rPr>
        <w:t>生效</w:t>
      </w:r>
      <w:r>
        <w:rPr>
          <w:rFonts w:hint="eastAsia" w:ascii="宋体" w:hAnsi="宋体" w:eastAsia="宋体" w:cs="仿宋_GB2312"/>
          <w:color w:val="auto"/>
          <w:kern w:val="2"/>
          <w:sz w:val="24"/>
          <w:szCs w:val="24"/>
          <w:highlight w:val="none"/>
        </w:rPr>
        <w:t>之日起</w:t>
      </w:r>
      <w:r>
        <w:rPr>
          <w:rFonts w:hint="eastAsia" w:ascii="宋体" w:hAnsi="宋体" w:cs="仿宋_GB2312"/>
          <w:color w:val="auto"/>
          <w:kern w:val="2"/>
          <w:sz w:val="24"/>
          <w:szCs w:val="24"/>
          <w:highlight w:val="none"/>
          <w:lang w:eastAsia="zh-CN"/>
        </w:rPr>
        <w:t>两</w:t>
      </w:r>
      <w:r>
        <w:rPr>
          <w:rFonts w:hint="eastAsia" w:ascii="宋体" w:hAnsi="宋体" w:eastAsia="宋体" w:cs="仿宋_GB2312"/>
          <w:color w:val="auto"/>
          <w:kern w:val="2"/>
          <w:sz w:val="24"/>
          <w:szCs w:val="24"/>
          <w:highlight w:val="none"/>
        </w:rPr>
        <w:t>年（</w:t>
      </w:r>
      <w:r>
        <w:rPr>
          <w:rFonts w:hint="eastAsia" w:ascii="宋体" w:hAnsi="宋体" w:eastAsia="宋体" w:cs="仿宋_GB2312"/>
          <w:color w:val="auto"/>
          <w:kern w:val="2"/>
          <w:sz w:val="24"/>
          <w:szCs w:val="24"/>
          <w:highlight w:val="none"/>
          <w:lang w:eastAsia="zh-CN"/>
        </w:rPr>
        <w:t>或</w:t>
      </w:r>
      <w:r>
        <w:rPr>
          <w:rFonts w:hint="eastAsia" w:ascii="宋体" w:hAnsi="宋体" w:eastAsia="宋体" w:cs="仿宋_GB2312"/>
          <w:color w:val="auto"/>
          <w:kern w:val="2"/>
          <w:sz w:val="24"/>
          <w:szCs w:val="24"/>
          <w:highlight w:val="none"/>
        </w:rPr>
        <w:t>两家中标</w:t>
      </w:r>
      <w:r>
        <w:rPr>
          <w:rFonts w:hint="eastAsia" w:ascii="宋体" w:hAnsi="宋体" w:cs="仿宋_GB2312"/>
          <w:color w:val="auto"/>
          <w:kern w:val="2"/>
          <w:sz w:val="24"/>
          <w:szCs w:val="24"/>
          <w:highlight w:val="none"/>
          <w:lang w:eastAsia="zh-CN"/>
        </w:rPr>
        <w:t>人</w:t>
      </w:r>
      <w:r>
        <w:rPr>
          <w:rFonts w:hint="eastAsia" w:ascii="宋体" w:hAnsi="宋体" w:eastAsia="宋体" w:cs="仿宋_GB2312"/>
          <w:color w:val="auto"/>
          <w:kern w:val="2"/>
          <w:sz w:val="24"/>
          <w:szCs w:val="24"/>
          <w:highlight w:val="none"/>
        </w:rPr>
        <w:t>实施总金额达到</w:t>
      </w:r>
      <w:r>
        <w:rPr>
          <w:rFonts w:hint="eastAsia" w:ascii="宋体" w:hAnsi="宋体" w:eastAsia="宋体" w:cs="仿宋_GB2312"/>
          <w:color w:val="auto"/>
          <w:kern w:val="2"/>
          <w:sz w:val="24"/>
          <w:szCs w:val="24"/>
          <w:highlight w:val="none"/>
          <w:lang w:val="en-US" w:eastAsia="zh-CN"/>
        </w:rPr>
        <w:t>2</w:t>
      </w:r>
      <w:r>
        <w:rPr>
          <w:rFonts w:hint="eastAsia" w:ascii="宋体" w:hAnsi="宋体" w:eastAsia="宋体" w:cs="仿宋_GB2312"/>
          <w:color w:val="auto"/>
          <w:kern w:val="2"/>
          <w:sz w:val="24"/>
          <w:szCs w:val="24"/>
          <w:highlight w:val="none"/>
        </w:rPr>
        <w:t>00</w:t>
      </w:r>
      <w:r>
        <w:rPr>
          <w:rFonts w:hint="eastAsia" w:ascii="宋体" w:hAnsi="宋体" w:eastAsia="宋体" w:cs="仿宋_GB2312"/>
          <w:color w:val="auto"/>
          <w:kern w:val="2"/>
          <w:sz w:val="24"/>
          <w:szCs w:val="24"/>
          <w:highlight w:val="none"/>
          <w:lang w:val="en-US" w:eastAsia="zh-CN"/>
        </w:rPr>
        <w:t>万元</w:t>
      </w:r>
      <w:r>
        <w:rPr>
          <w:rFonts w:hint="eastAsia" w:ascii="宋体" w:hAnsi="宋体" w:eastAsia="宋体" w:cs="仿宋_GB2312"/>
          <w:color w:val="auto"/>
          <w:kern w:val="2"/>
          <w:sz w:val="24"/>
          <w:szCs w:val="24"/>
          <w:highlight w:val="none"/>
        </w:rPr>
        <w:t>，合同</w:t>
      </w:r>
      <w:r>
        <w:rPr>
          <w:rFonts w:hint="eastAsia" w:ascii="宋体" w:hAnsi="宋体" w:eastAsia="宋体" w:cs="仿宋_GB2312"/>
          <w:color w:val="auto"/>
          <w:sz w:val="24"/>
          <w:szCs w:val="24"/>
          <w:highlight w:val="none"/>
        </w:rPr>
        <w:t>自动终止。年度框架合同签订后，单个工程项目分别签订</w:t>
      </w:r>
      <w:r>
        <w:rPr>
          <w:rFonts w:hint="eastAsia" w:ascii="宋体" w:hAnsi="宋体" w:eastAsia="宋体" w:cs="仿宋_GB2312"/>
          <w:color w:val="auto"/>
          <w:sz w:val="24"/>
          <w:szCs w:val="24"/>
          <w:highlight w:val="none"/>
          <w:lang w:eastAsia="zh-CN"/>
        </w:rPr>
        <w:t>桩基检测</w:t>
      </w:r>
      <w:r>
        <w:rPr>
          <w:rFonts w:hint="eastAsia" w:ascii="宋体" w:hAnsi="宋体" w:eastAsia="宋体" w:cs="仿宋_GB2312"/>
          <w:color w:val="auto"/>
          <w:sz w:val="24"/>
          <w:szCs w:val="24"/>
          <w:highlight w:val="none"/>
        </w:rPr>
        <w:t>合同）</w:t>
      </w:r>
      <w:r>
        <w:rPr>
          <w:rFonts w:hint="eastAsia" w:ascii="宋体" w:hAnsi="宋体" w:eastAsia="宋体" w:cs="仿宋_GB2312"/>
          <w:color w:val="auto"/>
          <w:sz w:val="24"/>
          <w:szCs w:val="24"/>
          <w:highlight w:val="none"/>
          <w:lang w:eastAsia="zh-CN"/>
        </w:rPr>
        <w:t>。</w:t>
      </w:r>
    </w:p>
    <w:p w14:paraId="4709EF7D">
      <w:pPr>
        <w:autoSpaceDE w:val="0"/>
        <w:autoSpaceDN w:val="0"/>
        <w:spacing w:line="480" w:lineRule="exact"/>
        <w:ind w:firstLine="561"/>
        <w:outlineLvl w:val="1"/>
        <w:rPr>
          <w:rFonts w:hint="eastAsia" w:ascii="宋体" w:hAnsi="宋体" w:cs="仿宋_GB2312"/>
          <w:b/>
          <w:bCs/>
          <w:color w:val="auto"/>
          <w:sz w:val="24"/>
          <w:szCs w:val="24"/>
          <w:highlight w:val="none"/>
          <w:lang w:val="zh-CN"/>
        </w:rPr>
      </w:pPr>
      <w:bookmarkStart w:id="26" w:name="_Toc40992172"/>
      <w:bookmarkStart w:id="27" w:name="_Toc33395262"/>
      <w:r>
        <w:rPr>
          <w:rFonts w:hint="eastAsia" w:ascii="宋体" w:hAnsi="宋体" w:cs="仿宋_GB2312"/>
          <w:b/>
          <w:bCs/>
          <w:color w:val="auto"/>
          <w:sz w:val="24"/>
          <w:szCs w:val="24"/>
          <w:highlight w:val="none"/>
          <w:lang w:val="zh-CN"/>
        </w:rPr>
        <w:t>二、合同价款的确定</w:t>
      </w:r>
      <w:bookmarkEnd w:id="26"/>
      <w:bookmarkEnd w:id="27"/>
      <w:bookmarkStart w:id="43" w:name="_GoBack"/>
      <w:bookmarkEnd w:id="43"/>
    </w:p>
    <w:p w14:paraId="10FCBE47">
      <w:pPr>
        <w:autoSpaceDE w:val="0"/>
        <w:autoSpaceDN w:val="0"/>
        <w:spacing w:line="480" w:lineRule="exact"/>
        <w:ind w:firstLine="561"/>
        <w:rPr>
          <w:rFonts w:hint="eastAsia" w:ascii="宋体" w:hAnsi="宋体" w:cs="宋体"/>
          <w:color w:val="auto"/>
          <w:sz w:val="24"/>
          <w:highlight w:val="none"/>
          <w:u w:val="single"/>
          <w:lang w:val="en-US" w:eastAsia="zh-CN"/>
        </w:rPr>
      </w:pPr>
      <w:r>
        <w:rPr>
          <w:rFonts w:hint="eastAsia" w:ascii="宋体" w:hAnsi="宋体" w:cs="宋体"/>
          <w:color w:val="auto"/>
          <w:sz w:val="24"/>
          <w:highlight w:val="none"/>
          <w:lang w:val="en-US" w:eastAsia="zh-CN"/>
        </w:rPr>
        <w:t>1.暂定合同总价：</w:t>
      </w:r>
      <w:r>
        <w:rPr>
          <w:rFonts w:hint="eastAsia" w:ascii="宋体" w:hAnsi="宋体" w:cs="宋体"/>
          <w:color w:val="auto"/>
          <w:sz w:val="24"/>
          <w:highlight w:val="none"/>
          <w:u w:val="single"/>
          <w:lang w:val="en-US" w:eastAsia="zh-CN"/>
        </w:rPr>
        <w:t xml:space="preserve">                    （大写）            </w:t>
      </w:r>
    </w:p>
    <w:p w14:paraId="7D5253F3">
      <w:pPr>
        <w:autoSpaceDE w:val="0"/>
        <w:autoSpaceDN w:val="0"/>
        <w:spacing w:line="480" w:lineRule="exact"/>
        <w:ind w:firstLine="561"/>
        <w:rPr>
          <w:rFonts w:hint="default" w:ascii="宋体" w:hAnsi="宋体" w:cs="宋体"/>
          <w:color w:val="auto"/>
          <w:sz w:val="24"/>
          <w:highlight w:val="none"/>
          <w:lang w:val="en-US" w:eastAsia="zh-CN"/>
        </w:rPr>
      </w:pPr>
      <w:r>
        <w:rPr>
          <w:rFonts w:hint="eastAsia" w:ascii="宋体" w:hAnsi="宋体"/>
          <w:color w:val="auto"/>
          <w:kern w:val="0"/>
          <w:sz w:val="24"/>
          <w:highlight w:val="none"/>
        </w:rPr>
        <w:t>中标折扣率=</w:t>
      </w:r>
      <w:r>
        <w:rPr>
          <w:rFonts w:hint="eastAsia" w:ascii="宋体" w:hAnsi="宋体"/>
          <w:color w:val="auto"/>
          <w:kern w:val="0"/>
          <w:sz w:val="24"/>
          <w:highlight w:val="none"/>
          <w:u w:val="single"/>
        </w:rPr>
        <w:t xml:space="preserve"> </w:t>
      </w:r>
      <w:r>
        <w:rPr>
          <w:rFonts w:hint="eastAsia" w:ascii="宋体" w:hAnsi="宋体"/>
          <w:color w:val="auto"/>
          <w:kern w:val="0"/>
          <w:sz w:val="24"/>
          <w:highlight w:val="none"/>
          <w:u w:val="single"/>
          <w:lang w:val="en-US" w:eastAsia="zh-CN"/>
        </w:rPr>
        <w:t xml:space="preserve">    </w:t>
      </w:r>
      <w:r>
        <w:rPr>
          <w:rFonts w:hint="eastAsia" w:ascii="宋体" w:hAnsi="宋体"/>
          <w:color w:val="auto"/>
          <w:kern w:val="0"/>
          <w:sz w:val="24"/>
          <w:highlight w:val="none"/>
          <w:u w:val="single"/>
        </w:rPr>
        <w:t xml:space="preserve"> </w:t>
      </w:r>
      <w:r>
        <w:rPr>
          <w:rFonts w:hint="eastAsia" w:ascii="宋体" w:hAnsi="宋体"/>
          <w:color w:val="auto"/>
          <w:kern w:val="0"/>
          <w:sz w:val="24"/>
          <w:highlight w:val="none"/>
          <w:u w:val="single"/>
          <w:lang w:val="en-US" w:eastAsia="zh-CN"/>
        </w:rPr>
        <w:t xml:space="preserve">  </w:t>
      </w:r>
      <w:r>
        <w:rPr>
          <w:rFonts w:hint="eastAsia" w:ascii="宋体" w:hAnsi="宋体"/>
          <w:color w:val="auto"/>
          <w:kern w:val="0"/>
          <w:sz w:val="24"/>
          <w:highlight w:val="none"/>
        </w:rPr>
        <w:t>，</w:t>
      </w:r>
      <w:r>
        <w:rPr>
          <w:rFonts w:hint="eastAsia" w:ascii="宋体" w:hAnsi="宋体" w:cs="宋体"/>
          <w:color w:val="auto"/>
          <w:sz w:val="24"/>
          <w:highlight w:val="none"/>
          <w:lang w:val="en-US" w:eastAsia="zh-CN"/>
        </w:rPr>
        <w:t xml:space="preserve">  </w:t>
      </w:r>
    </w:p>
    <w:p w14:paraId="108EB8FC">
      <w:pPr>
        <w:autoSpaceDE w:val="0"/>
        <w:autoSpaceDN w:val="0"/>
        <w:spacing w:line="480" w:lineRule="exact"/>
        <w:ind w:firstLine="561"/>
        <w:rPr>
          <w:rFonts w:ascii="宋体" w:hAnsi="宋体" w:cs="仿宋_GB2312"/>
          <w:color w:val="auto"/>
          <w:sz w:val="24"/>
          <w:szCs w:val="24"/>
          <w:highlight w:val="none"/>
        </w:rPr>
      </w:pPr>
      <w:r>
        <w:rPr>
          <w:rFonts w:hint="eastAsia" w:ascii="宋体" w:hAnsi="宋体" w:cs="宋体"/>
          <w:color w:val="auto"/>
          <w:sz w:val="24"/>
          <w:highlight w:val="none"/>
        </w:rPr>
        <w:t>以单个工程为单位（一个项目单独签订一份合同），</w:t>
      </w:r>
      <w:r>
        <w:rPr>
          <w:rFonts w:hint="eastAsia" w:ascii="宋体" w:hAnsi="宋体" w:cs="宋体"/>
          <w:color w:val="auto"/>
          <w:sz w:val="24"/>
          <w:highlight w:val="none"/>
          <w:lang w:eastAsia="zh-CN"/>
        </w:rPr>
        <w:t>根据工程类别不同，与绍兴</w:t>
      </w:r>
      <w:r>
        <w:rPr>
          <w:rFonts w:hint="eastAsia" w:ascii="宋体" w:hAnsi="宋体" w:cs="宋体"/>
          <w:color w:val="auto"/>
          <w:sz w:val="24"/>
          <w:highlight w:val="none"/>
          <w:u w:val="none"/>
          <w:lang w:eastAsia="zh-CN"/>
        </w:rPr>
        <w:t>市水务产业有限公司或绍兴市水务产业有限公司排水分公司签订单项合同。</w:t>
      </w:r>
    </w:p>
    <w:p w14:paraId="0A6E76B0">
      <w:pPr>
        <w:keepNext w:val="0"/>
        <w:keepLines w:val="0"/>
        <w:pageBreakBefore w:val="0"/>
        <w:kinsoku/>
        <w:wordWrap/>
        <w:overflowPunct/>
        <w:topLinePunct w:val="0"/>
        <w:bidi w:val="0"/>
        <w:adjustRightInd/>
        <w:spacing w:line="360" w:lineRule="auto"/>
        <w:ind w:firstLine="480" w:firstLineChars="200"/>
        <w:textAlignment w:val="auto"/>
        <w:rPr>
          <w:rFonts w:hint="eastAsia" w:ascii="宋体" w:hAnsi="宋体"/>
          <w:color w:val="auto"/>
          <w:sz w:val="24"/>
          <w:highlight w:val="none"/>
          <w:lang w:val="zh-CN"/>
        </w:rPr>
      </w:pPr>
      <w:bookmarkStart w:id="28" w:name="_Toc33395263"/>
      <w:r>
        <w:rPr>
          <w:rFonts w:hint="eastAsia" w:ascii="宋体" w:hAnsi="宋体" w:cs="仿宋_GB2312"/>
          <w:color w:val="auto"/>
          <w:sz w:val="24"/>
          <w:szCs w:val="24"/>
          <w:highlight w:val="none"/>
        </w:rPr>
        <w:t>本项目的合同价根据乙方中标价确定，采用固定单价的方式承包。中标单价=</w:t>
      </w:r>
      <w:r>
        <w:rPr>
          <w:rFonts w:hint="eastAsia" w:ascii="宋体" w:hAnsi="宋体"/>
          <w:color w:val="auto"/>
          <w:sz w:val="24"/>
          <w:highlight w:val="none"/>
          <w:lang w:val="zh-CN"/>
        </w:rPr>
        <w:t>绍兴市建设工程检测协会制定的检测项目参考价格*60%*中标折扣率，单价包括乙方为完成对应工作内容所需的人工费、材料费、机械使用费、措施费、管理费、检测费、利润、税金等一切费用的综合价格，甲方不再支付其他任务费用。</w:t>
      </w:r>
    </w:p>
    <w:p w14:paraId="31434731">
      <w:pPr>
        <w:keepNext w:val="0"/>
        <w:keepLines w:val="0"/>
        <w:pageBreakBefore w:val="0"/>
        <w:kinsoku/>
        <w:wordWrap/>
        <w:overflowPunct/>
        <w:topLinePunct w:val="0"/>
        <w:bidi w:val="0"/>
        <w:adjustRightInd/>
        <w:spacing w:line="360" w:lineRule="auto"/>
        <w:ind w:firstLine="480" w:firstLineChars="200"/>
        <w:textAlignment w:val="auto"/>
        <w:rPr>
          <w:rFonts w:ascii="宋体" w:hAnsi="宋体" w:cs="仿宋_GB2312"/>
          <w:color w:val="auto"/>
          <w:sz w:val="24"/>
          <w:szCs w:val="24"/>
          <w:highlight w:val="none"/>
        </w:rPr>
      </w:pPr>
      <w:r>
        <w:rPr>
          <w:rFonts w:hint="eastAsia" w:ascii="宋体" w:hAnsi="宋体"/>
          <w:color w:val="auto"/>
          <w:kern w:val="0"/>
          <w:sz w:val="24"/>
          <w:highlight w:val="none"/>
          <w:lang w:val="en-US" w:eastAsia="zh-CN"/>
        </w:rPr>
        <w:t>2.</w:t>
      </w:r>
      <w:r>
        <w:rPr>
          <w:rFonts w:hint="eastAsia" w:ascii="宋体" w:hAnsi="宋体"/>
          <w:color w:val="auto"/>
          <w:kern w:val="0"/>
          <w:sz w:val="24"/>
          <w:highlight w:val="none"/>
        </w:rPr>
        <w:t>合同</w:t>
      </w:r>
      <w:r>
        <w:rPr>
          <w:rFonts w:hint="eastAsia" w:ascii="宋体" w:hAnsi="宋体"/>
          <w:color w:val="auto"/>
          <w:kern w:val="0"/>
          <w:sz w:val="24"/>
          <w:highlight w:val="none"/>
          <w:lang w:eastAsia="zh-CN"/>
        </w:rPr>
        <w:t>结算</w:t>
      </w:r>
      <w:r>
        <w:rPr>
          <w:rFonts w:hint="eastAsia" w:ascii="宋体" w:hAnsi="宋体"/>
          <w:color w:val="auto"/>
          <w:kern w:val="0"/>
          <w:sz w:val="24"/>
          <w:highlight w:val="none"/>
        </w:rPr>
        <w:t>价=</w:t>
      </w:r>
      <w:r>
        <w:rPr>
          <w:rFonts w:hint="eastAsia" w:ascii="宋体" w:hAnsi="宋体"/>
          <w:color w:val="auto"/>
          <w:kern w:val="0"/>
          <w:sz w:val="24"/>
          <w:highlight w:val="none"/>
          <w:lang w:eastAsia="zh-CN"/>
        </w:rPr>
        <w:t>实际</w:t>
      </w:r>
      <w:r>
        <w:rPr>
          <w:rFonts w:hint="eastAsia" w:ascii="宋体" w:hAnsi="宋体"/>
          <w:color w:val="auto"/>
          <w:kern w:val="0"/>
          <w:sz w:val="24"/>
          <w:highlight w:val="none"/>
        </w:rPr>
        <w:t>工程量*基准价*</w:t>
      </w:r>
      <w:r>
        <w:rPr>
          <w:rFonts w:hint="eastAsia" w:ascii="宋体" w:hAnsi="宋体"/>
          <w:color w:val="auto"/>
          <w:sz w:val="24"/>
          <w:highlight w:val="none"/>
          <w:lang w:val="zh-CN"/>
        </w:rPr>
        <w:t>60%</w:t>
      </w:r>
      <w:r>
        <w:rPr>
          <w:rFonts w:hint="eastAsia" w:ascii="宋体" w:hAnsi="宋体"/>
          <w:color w:val="auto"/>
          <w:sz w:val="24"/>
          <w:highlight w:val="none"/>
          <w:lang w:val="en-US" w:eastAsia="zh-CN"/>
        </w:rPr>
        <w:t>*</w:t>
      </w:r>
      <w:r>
        <w:rPr>
          <w:rFonts w:hint="eastAsia" w:ascii="宋体" w:hAnsi="宋体"/>
          <w:color w:val="auto"/>
          <w:kern w:val="0"/>
          <w:sz w:val="24"/>
          <w:highlight w:val="none"/>
        </w:rPr>
        <w:t>中标折扣率，</w:t>
      </w:r>
      <w:r>
        <w:rPr>
          <w:rFonts w:hint="eastAsia" w:ascii="宋体" w:hAnsi="宋体"/>
          <w:color w:val="auto"/>
          <w:kern w:val="0"/>
          <w:sz w:val="24"/>
          <w:highlight w:val="none"/>
          <w:lang w:eastAsia="zh-CN"/>
        </w:rPr>
        <w:t>工程量</w:t>
      </w:r>
      <w:r>
        <w:rPr>
          <w:rFonts w:hint="eastAsia" w:ascii="宋体" w:hAnsi="宋体"/>
          <w:color w:val="auto"/>
          <w:kern w:val="0"/>
          <w:sz w:val="24"/>
          <w:highlight w:val="none"/>
        </w:rPr>
        <w:t>按实结算</w:t>
      </w:r>
      <w:r>
        <w:rPr>
          <w:rFonts w:hint="eastAsia" w:ascii="宋体" w:hAnsi="宋体"/>
          <w:color w:val="auto"/>
          <w:kern w:val="0"/>
          <w:sz w:val="24"/>
          <w:highlight w:val="none"/>
          <w:lang w:eastAsia="zh-CN"/>
        </w:rPr>
        <w:t>。</w:t>
      </w:r>
    </w:p>
    <w:p w14:paraId="2AEC24AC">
      <w:pPr>
        <w:autoSpaceDE w:val="0"/>
        <w:autoSpaceDN w:val="0"/>
        <w:spacing w:line="480" w:lineRule="exact"/>
        <w:ind w:firstLine="561"/>
        <w:outlineLvl w:val="1"/>
        <w:rPr>
          <w:rFonts w:ascii="宋体" w:hAnsi="宋体"/>
          <w:b/>
          <w:bCs/>
          <w:color w:val="auto"/>
          <w:sz w:val="24"/>
          <w:szCs w:val="24"/>
          <w:highlight w:val="none"/>
          <w:lang w:val="zh-CN"/>
        </w:rPr>
      </w:pPr>
      <w:bookmarkStart w:id="29" w:name="_Toc40992173"/>
      <w:r>
        <w:rPr>
          <w:rFonts w:hint="eastAsia" w:ascii="宋体" w:hAnsi="宋体" w:cs="仿宋_GB2312"/>
          <w:b/>
          <w:bCs/>
          <w:color w:val="auto"/>
          <w:sz w:val="24"/>
          <w:szCs w:val="24"/>
          <w:highlight w:val="none"/>
          <w:lang w:val="zh-CN"/>
        </w:rPr>
        <w:t>三、付款方式</w:t>
      </w:r>
      <w:bookmarkEnd w:id="28"/>
      <w:bookmarkEnd w:id="29"/>
    </w:p>
    <w:p w14:paraId="2CC478E7">
      <w:pPr>
        <w:autoSpaceDE w:val="0"/>
        <w:autoSpaceDN w:val="0"/>
        <w:spacing w:line="360" w:lineRule="auto"/>
        <w:ind w:firstLine="480" w:firstLineChars="200"/>
        <w:rPr>
          <w:rFonts w:ascii="宋体" w:hAnsi="宋体"/>
          <w:b/>
          <w:color w:val="auto"/>
          <w:sz w:val="24"/>
          <w:szCs w:val="22"/>
          <w:highlight w:val="none"/>
          <w:u w:val="none"/>
        </w:rPr>
      </w:pPr>
      <w:bookmarkStart w:id="30" w:name="_Hlk3925990"/>
      <w:bookmarkStart w:id="31" w:name="_Toc33395264"/>
      <w:r>
        <w:rPr>
          <w:rFonts w:hint="eastAsia" w:ascii="宋体" w:hAnsi="宋体"/>
          <w:color w:val="auto"/>
          <w:sz w:val="24"/>
          <w:highlight w:val="none"/>
          <w:u w:val="none"/>
        </w:rPr>
        <w:t>单项工程桩基检测工作完成并提交完整的成果资料并经甲方确认后，支付至单项工程检测服务费的7</w:t>
      </w:r>
      <w:r>
        <w:rPr>
          <w:rFonts w:ascii="宋体" w:hAnsi="宋体"/>
          <w:color w:val="auto"/>
          <w:sz w:val="24"/>
          <w:highlight w:val="none"/>
          <w:u w:val="none"/>
        </w:rPr>
        <w:t>0</w:t>
      </w:r>
      <w:r>
        <w:rPr>
          <w:rFonts w:hint="eastAsia" w:ascii="宋体" w:hAnsi="宋体"/>
          <w:color w:val="auto"/>
          <w:sz w:val="24"/>
          <w:highlight w:val="none"/>
          <w:u w:val="none"/>
        </w:rPr>
        <w:t>%；单项工程检测服务费余款待成果资料经相关部门验收合格后一次性付清。</w:t>
      </w:r>
    </w:p>
    <w:p w14:paraId="389DA195">
      <w:pPr>
        <w:autoSpaceDE w:val="0"/>
        <w:autoSpaceDN w:val="0"/>
        <w:spacing w:line="360" w:lineRule="auto"/>
        <w:ind w:firstLine="561"/>
        <w:rPr>
          <w:rFonts w:hint="eastAsia" w:ascii="宋体" w:hAnsi="宋体"/>
          <w:b w:val="0"/>
          <w:bCs/>
          <w:color w:val="auto"/>
          <w:sz w:val="24"/>
          <w:szCs w:val="22"/>
          <w:highlight w:val="none"/>
          <w:u w:val="none"/>
        </w:rPr>
      </w:pPr>
      <w:r>
        <w:rPr>
          <w:rFonts w:hint="eastAsia" w:ascii="宋体" w:hAnsi="宋体"/>
          <w:b w:val="0"/>
          <w:bCs/>
          <w:color w:val="auto"/>
          <w:sz w:val="24"/>
          <w:szCs w:val="22"/>
          <w:highlight w:val="none"/>
          <w:u w:val="none"/>
        </w:rPr>
        <w:t>注：</w:t>
      </w:r>
      <w:bookmarkEnd w:id="30"/>
      <w:r>
        <w:rPr>
          <w:rFonts w:hint="eastAsia" w:ascii="宋体" w:hAnsi="宋体"/>
          <w:b w:val="0"/>
          <w:bCs/>
          <w:color w:val="auto"/>
          <w:sz w:val="24"/>
          <w:szCs w:val="22"/>
          <w:highlight w:val="none"/>
          <w:u w:val="none"/>
        </w:rPr>
        <w:t>甲方支付相应款项前，乙方提供与支付金额相等的增值税专用发票，增值税税率按国家规定执行。</w:t>
      </w:r>
    </w:p>
    <w:p w14:paraId="5E838D34">
      <w:pPr>
        <w:numPr>
          <w:ilvl w:val="0"/>
          <w:numId w:val="8"/>
        </w:numPr>
        <w:autoSpaceDE w:val="0"/>
        <w:autoSpaceDN w:val="0"/>
        <w:spacing w:line="480" w:lineRule="exact"/>
        <w:ind w:firstLine="561"/>
        <w:outlineLvl w:val="1"/>
        <w:rPr>
          <w:rFonts w:hint="eastAsia" w:ascii="宋体" w:hAnsi="宋体" w:cs="仿宋_GB2312"/>
          <w:b/>
          <w:bCs/>
          <w:color w:val="auto"/>
          <w:sz w:val="24"/>
          <w:szCs w:val="24"/>
          <w:highlight w:val="none"/>
          <w:lang w:val="zh-CN"/>
        </w:rPr>
      </w:pPr>
      <w:r>
        <w:rPr>
          <w:rFonts w:hint="eastAsia" w:ascii="宋体" w:hAnsi="宋体" w:cs="仿宋_GB2312"/>
          <w:b/>
          <w:bCs/>
          <w:color w:val="auto"/>
          <w:sz w:val="24"/>
          <w:szCs w:val="24"/>
          <w:highlight w:val="none"/>
          <w:lang w:val="zh-CN"/>
        </w:rPr>
        <w:t>质量标准</w:t>
      </w:r>
    </w:p>
    <w:p w14:paraId="11763812">
      <w:pPr>
        <w:widowControl/>
        <w:autoSpaceDE w:val="0"/>
        <w:autoSpaceDN w:val="0"/>
        <w:adjustRightInd w:val="0"/>
        <w:snapToGrid w:val="0"/>
        <w:spacing w:line="480" w:lineRule="exact"/>
        <w:ind w:left="0" w:leftChars="0" w:firstLine="638" w:firstLineChars="266"/>
        <w:jc w:val="left"/>
        <w:rPr>
          <w:rFonts w:hint="eastAsia" w:ascii="宋体" w:hAnsi="宋体" w:eastAsia="宋体" w:cs="宋体"/>
          <w:bCs/>
          <w:color w:val="auto"/>
          <w:sz w:val="24"/>
          <w:szCs w:val="24"/>
          <w:highlight w:val="none"/>
        </w:rPr>
      </w:pPr>
      <w:r>
        <w:rPr>
          <w:rFonts w:hint="eastAsia" w:ascii="宋体" w:hAnsi="宋体"/>
          <w:b w:val="0"/>
          <w:bCs/>
          <w:color w:val="auto"/>
          <w:sz w:val="24"/>
          <w:szCs w:val="22"/>
          <w:highlight w:val="none"/>
          <w:u w:val="none"/>
          <w:lang w:eastAsia="zh-CN"/>
        </w:rPr>
        <w:t>桩基检测</w:t>
      </w:r>
      <w:r>
        <w:rPr>
          <w:rFonts w:hint="eastAsia" w:ascii="宋体" w:hAnsi="宋体" w:eastAsia="宋体" w:cs="宋体"/>
          <w:bCs/>
          <w:color w:val="auto"/>
          <w:sz w:val="24"/>
          <w:szCs w:val="24"/>
          <w:highlight w:val="none"/>
        </w:rPr>
        <w:t>做法与要求须符合设计图纸、规范和绍兴市建筑工程质量安全管理中心要求</w:t>
      </w:r>
      <w:r>
        <w:rPr>
          <w:rFonts w:hint="eastAsia" w:ascii="宋体" w:hAnsi="宋体" w:cs="宋体"/>
          <w:bCs/>
          <w:color w:val="auto"/>
          <w:sz w:val="24"/>
          <w:szCs w:val="24"/>
          <w:highlight w:val="none"/>
          <w:lang w:eastAsia="zh-CN"/>
        </w:rPr>
        <w:t>，检测</w:t>
      </w:r>
      <w:r>
        <w:rPr>
          <w:rFonts w:hint="eastAsia" w:ascii="宋体" w:hAnsi="宋体"/>
          <w:b w:val="0"/>
          <w:bCs/>
          <w:color w:val="auto"/>
          <w:sz w:val="24"/>
          <w:szCs w:val="22"/>
          <w:highlight w:val="none"/>
          <w:u w:val="none"/>
        </w:rPr>
        <w:t>成果报告应满足桩基检测相关规范要求，满足设计及施工要求。</w:t>
      </w:r>
    </w:p>
    <w:p w14:paraId="6B756FC3">
      <w:pPr>
        <w:autoSpaceDE w:val="0"/>
        <w:autoSpaceDN w:val="0"/>
        <w:spacing w:line="360" w:lineRule="auto"/>
        <w:ind w:firstLine="561"/>
        <w:rPr>
          <w:rFonts w:hint="eastAsia" w:ascii="宋体" w:hAnsi="宋体"/>
          <w:b w:val="0"/>
          <w:bCs/>
          <w:color w:val="auto"/>
          <w:sz w:val="24"/>
          <w:szCs w:val="22"/>
          <w:highlight w:val="none"/>
          <w:u w:val="none"/>
        </w:rPr>
      </w:pPr>
    </w:p>
    <w:p w14:paraId="066D13A6">
      <w:pPr>
        <w:autoSpaceDE w:val="0"/>
        <w:autoSpaceDN w:val="0"/>
        <w:spacing w:line="360" w:lineRule="auto"/>
        <w:ind w:firstLine="561"/>
        <w:outlineLvl w:val="1"/>
        <w:rPr>
          <w:rFonts w:hint="eastAsia" w:ascii="宋体" w:hAnsi="宋体"/>
          <w:b/>
          <w:bCs w:val="0"/>
          <w:color w:val="auto"/>
          <w:sz w:val="24"/>
          <w:highlight w:val="none"/>
          <w:u w:val="none"/>
        </w:rPr>
      </w:pPr>
      <w:bookmarkStart w:id="32" w:name="_Toc40992174"/>
      <w:r>
        <w:rPr>
          <w:rFonts w:hint="eastAsia" w:ascii="宋体" w:hAnsi="宋体"/>
          <w:b/>
          <w:bCs w:val="0"/>
          <w:color w:val="auto"/>
          <w:sz w:val="24"/>
          <w:highlight w:val="none"/>
          <w:u w:val="none"/>
          <w:lang w:eastAsia="zh-CN"/>
        </w:rPr>
        <w:t>五</w:t>
      </w:r>
      <w:r>
        <w:rPr>
          <w:rFonts w:hint="eastAsia" w:ascii="宋体" w:hAnsi="宋体"/>
          <w:b/>
          <w:bCs w:val="0"/>
          <w:color w:val="auto"/>
          <w:sz w:val="24"/>
          <w:highlight w:val="none"/>
          <w:u w:val="none"/>
        </w:rPr>
        <w:t>、履约保证金</w:t>
      </w:r>
      <w:bookmarkEnd w:id="31"/>
      <w:bookmarkEnd w:id="32"/>
    </w:p>
    <w:p w14:paraId="536EABCC">
      <w:pPr>
        <w:spacing w:line="360" w:lineRule="auto"/>
        <w:ind w:firstLine="480" w:firstLineChars="200"/>
        <w:rPr>
          <w:rFonts w:hint="eastAsia" w:asciiTheme="minorEastAsia" w:hAnsiTheme="minorEastAsia" w:eastAsiaTheme="minorEastAsia" w:cstheme="minorEastAsia"/>
          <w:b w:val="0"/>
          <w:bCs/>
          <w:color w:val="auto"/>
          <w:sz w:val="24"/>
          <w:highlight w:val="none"/>
          <w:u w:val="none"/>
        </w:rPr>
      </w:pPr>
      <w:bookmarkStart w:id="33" w:name="_Toc33395265"/>
      <w:r>
        <w:rPr>
          <w:rFonts w:hint="eastAsia" w:asciiTheme="minorEastAsia" w:hAnsiTheme="minorEastAsia" w:eastAsiaTheme="minorEastAsia" w:cstheme="minorEastAsia"/>
          <w:b w:val="0"/>
          <w:bCs/>
          <w:color w:val="auto"/>
          <w:sz w:val="24"/>
          <w:highlight w:val="none"/>
          <w:u w:val="none"/>
        </w:rPr>
        <w:t>1</w:t>
      </w:r>
      <w:r>
        <w:rPr>
          <w:rFonts w:hint="eastAsia" w:asciiTheme="minorEastAsia" w:hAnsiTheme="minorEastAsia" w:eastAsiaTheme="minorEastAsia" w:cstheme="minorEastAsia"/>
          <w:b w:val="0"/>
          <w:bCs/>
          <w:color w:val="auto"/>
          <w:sz w:val="24"/>
          <w:highlight w:val="none"/>
          <w:u w:val="none"/>
          <w:lang w:val="en-US" w:eastAsia="zh-CN"/>
        </w:rPr>
        <w:t>.</w:t>
      </w:r>
      <w:r>
        <w:rPr>
          <w:rFonts w:hint="eastAsia" w:asciiTheme="minorEastAsia" w:hAnsiTheme="minorEastAsia" w:eastAsiaTheme="minorEastAsia" w:cstheme="minorEastAsia"/>
          <w:b w:val="0"/>
          <w:bCs/>
          <w:color w:val="auto"/>
          <w:sz w:val="24"/>
          <w:szCs w:val="22"/>
          <w:highlight w:val="none"/>
          <w:u w:val="none"/>
          <w:lang w:val="en-US" w:eastAsia="zh-CN"/>
        </w:rPr>
        <w:t>乙方</w:t>
      </w:r>
      <w:r>
        <w:rPr>
          <w:rFonts w:hint="eastAsia" w:asciiTheme="minorEastAsia" w:hAnsiTheme="minorEastAsia" w:eastAsiaTheme="minorEastAsia" w:cstheme="minorEastAsia"/>
          <w:b w:val="0"/>
          <w:bCs/>
          <w:color w:val="auto"/>
          <w:sz w:val="24"/>
          <w:szCs w:val="22"/>
          <w:highlight w:val="none"/>
          <w:u w:val="none"/>
          <w:lang w:eastAsia="zh-CN"/>
        </w:rPr>
        <w:t>应在签订合同时</w:t>
      </w:r>
      <w:r>
        <w:rPr>
          <w:rFonts w:hint="eastAsia" w:asciiTheme="minorEastAsia" w:hAnsiTheme="minorEastAsia" w:eastAsiaTheme="minorEastAsia" w:cstheme="minorEastAsia"/>
          <w:b w:val="0"/>
          <w:bCs/>
          <w:color w:val="auto"/>
          <w:sz w:val="24"/>
          <w:szCs w:val="22"/>
          <w:highlight w:val="none"/>
          <w:u w:val="none"/>
          <w:lang w:val="en-US" w:eastAsia="zh-CN"/>
        </w:rPr>
        <w:t>向甲方</w:t>
      </w:r>
      <w:r>
        <w:rPr>
          <w:rFonts w:hint="eastAsia" w:asciiTheme="minorEastAsia" w:hAnsiTheme="minorEastAsia" w:eastAsiaTheme="minorEastAsia" w:cstheme="minorEastAsia"/>
          <w:b w:val="0"/>
          <w:bCs/>
          <w:color w:val="auto"/>
          <w:sz w:val="24"/>
          <w:szCs w:val="22"/>
          <w:highlight w:val="none"/>
          <w:u w:val="none"/>
          <w:lang w:eastAsia="zh-CN"/>
        </w:rPr>
        <w:t>缴纳履约保证金人民币贰万元整（以网银、支票、汇票、本票或者金融机构、担保机构出具的保函等非现金形式提交）。</w:t>
      </w:r>
    </w:p>
    <w:p w14:paraId="4B0FC2E1">
      <w:pPr>
        <w:spacing w:line="360" w:lineRule="auto"/>
        <w:ind w:firstLine="480" w:firstLineChars="200"/>
        <w:rPr>
          <w:rFonts w:ascii="宋体" w:hAnsi="宋体"/>
          <w:b w:val="0"/>
          <w:bCs/>
          <w:color w:val="auto"/>
          <w:sz w:val="24"/>
          <w:highlight w:val="none"/>
          <w:u w:val="none"/>
        </w:rPr>
      </w:pPr>
      <w:r>
        <w:rPr>
          <w:rFonts w:hint="eastAsia" w:ascii="宋体" w:hAnsi="宋体"/>
          <w:b w:val="0"/>
          <w:bCs/>
          <w:color w:val="auto"/>
          <w:sz w:val="24"/>
          <w:highlight w:val="none"/>
          <w:u w:val="none"/>
          <w:lang w:val="en-US" w:eastAsia="zh-CN"/>
        </w:rPr>
        <w:t>2.</w:t>
      </w:r>
      <w:r>
        <w:rPr>
          <w:rFonts w:hint="eastAsia" w:ascii="宋体" w:hAnsi="宋体"/>
          <w:b w:val="0"/>
          <w:bCs/>
          <w:color w:val="auto"/>
          <w:sz w:val="24"/>
          <w:highlight w:val="none"/>
          <w:u w:val="none"/>
        </w:rPr>
        <w:t>如发生以下情况之一，履约保证金的款项将被没收或按合同条款内列明的方法扣</w:t>
      </w:r>
      <w:r>
        <w:rPr>
          <w:rFonts w:hint="eastAsia" w:ascii="宋体" w:hAnsi="宋体"/>
          <w:b w:val="0"/>
          <w:bCs/>
          <w:color w:val="auto"/>
          <w:sz w:val="24"/>
          <w:highlight w:val="none"/>
          <w:u w:val="none"/>
          <w:lang w:eastAsia="zh-CN"/>
        </w:rPr>
        <w:t>除</w:t>
      </w:r>
      <w:r>
        <w:rPr>
          <w:rFonts w:hint="eastAsia" w:ascii="宋体" w:hAnsi="宋体"/>
          <w:b w:val="0"/>
          <w:bCs/>
          <w:color w:val="auto"/>
          <w:sz w:val="24"/>
          <w:highlight w:val="none"/>
          <w:u w:val="none"/>
        </w:rPr>
        <w:t>：</w:t>
      </w:r>
    </w:p>
    <w:p w14:paraId="0B65C0CB">
      <w:pPr>
        <w:spacing w:line="360" w:lineRule="auto"/>
        <w:ind w:firstLine="480" w:firstLineChars="200"/>
        <w:rPr>
          <w:rFonts w:ascii="宋体" w:hAnsi="宋体"/>
          <w:b w:val="0"/>
          <w:bCs/>
          <w:color w:val="auto"/>
          <w:sz w:val="24"/>
          <w:highlight w:val="none"/>
          <w:u w:val="none"/>
        </w:rPr>
      </w:pPr>
      <w:r>
        <w:rPr>
          <w:rFonts w:ascii="宋体" w:hAnsi="宋体"/>
          <w:b w:val="0"/>
          <w:bCs/>
          <w:color w:val="auto"/>
          <w:sz w:val="24"/>
          <w:highlight w:val="none"/>
          <w:u w:val="none"/>
        </w:rPr>
        <w:t>1</w:t>
      </w:r>
      <w:r>
        <w:rPr>
          <w:rFonts w:hint="eastAsia" w:ascii="宋体" w:hAnsi="宋体"/>
          <w:b w:val="0"/>
          <w:bCs/>
          <w:color w:val="auto"/>
          <w:sz w:val="24"/>
          <w:highlight w:val="none"/>
          <w:u w:val="none"/>
        </w:rPr>
        <w:t>）乙方提交的成果资料达不到合同约定的质量要求,没收全部履约保证金。</w:t>
      </w:r>
    </w:p>
    <w:p w14:paraId="08E11576">
      <w:pPr>
        <w:spacing w:line="360" w:lineRule="auto"/>
        <w:ind w:firstLine="480" w:firstLineChars="200"/>
        <w:rPr>
          <w:rFonts w:ascii="宋体" w:hAnsi="宋体"/>
          <w:b w:val="0"/>
          <w:bCs/>
          <w:color w:val="auto"/>
          <w:sz w:val="24"/>
          <w:highlight w:val="none"/>
          <w:u w:val="none"/>
        </w:rPr>
      </w:pPr>
      <w:r>
        <w:rPr>
          <w:rFonts w:ascii="宋体" w:hAnsi="宋体"/>
          <w:b w:val="0"/>
          <w:bCs/>
          <w:color w:val="auto"/>
          <w:sz w:val="24"/>
          <w:highlight w:val="none"/>
          <w:u w:val="none"/>
        </w:rPr>
        <w:t>2</w:t>
      </w:r>
      <w:r>
        <w:rPr>
          <w:rFonts w:hint="eastAsia" w:ascii="宋体" w:hAnsi="宋体"/>
          <w:b w:val="0"/>
          <w:bCs/>
          <w:color w:val="auto"/>
          <w:sz w:val="24"/>
          <w:highlight w:val="none"/>
          <w:u w:val="none"/>
        </w:rPr>
        <w:t>）乙方未能按合同规定的时间内提供相关服务，没收全部履约保证金。</w:t>
      </w:r>
    </w:p>
    <w:p w14:paraId="2005BA0A">
      <w:pPr>
        <w:spacing w:line="360" w:lineRule="auto"/>
        <w:ind w:firstLine="480" w:firstLineChars="200"/>
        <w:rPr>
          <w:rFonts w:ascii="宋体" w:hAnsi="宋体"/>
          <w:b w:val="0"/>
          <w:bCs/>
          <w:color w:val="auto"/>
          <w:sz w:val="24"/>
          <w:highlight w:val="none"/>
          <w:u w:val="none"/>
        </w:rPr>
      </w:pPr>
      <w:r>
        <w:rPr>
          <w:rFonts w:ascii="宋体" w:hAnsi="宋体"/>
          <w:b w:val="0"/>
          <w:bCs/>
          <w:color w:val="auto"/>
          <w:sz w:val="24"/>
          <w:highlight w:val="none"/>
          <w:u w:val="none"/>
        </w:rPr>
        <w:t>3</w:t>
      </w:r>
      <w:r>
        <w:rPr>
          <w:rFonts w:hint="eastAsia" w:ascii="宋体" w:hAnsi="宋体"/>
          <w:b w:val="0"/>
          <w:bCs/>
          <w:color w:val="auto"/>
          <w:sz w:val="24"/>
          <w:highlight w:val="none"/>
          <w:u w:val="none"/>
        </w:rPr>
        <w:t>）合同中约定的应扣除的其他情况。</w:t>
      </w:r>
    </w:p>
    <w:p w14:paraId="09DD013E">
      <w:pPr>
        <w:spacing w:line="360" w:lineRule="auto"/>
        <w:ind w:firstLine="480" w:firstLineChars="200"/>
        <w:rPr>
          <w:rFonts w:hint="eastAsia" w:ascii="宋体" w:hAnsi="宋体" w:eastAsia="宋体" w:cs="Times New Roman"/>
          <w:b w:val="0"/>
          <w:bCs/>
          <w:color w:val="auto"/>
          <w:sz w:val="24"/>
          <w:szCs w:val="22"/>
          <w:highlight w:val="none"/>
          <w:u w:val="none"/>
          <w:lang w:eastAsia="zh-CN"/>
        </w:rPr>
      </w:pPr>
      <w:r>
        <w:rPr>
          <w:rFonts w:ascii="宋体" w:hAnsi="宋体"/>
          <w:b w:val="0"/>
          <w:bCs/>
          <w:color w:val="auto"/>
          <w:sz w:val="24"/>
          <w:highlight w:val="none"/>
          <w:u w:val="none"/>
        </w:rPr>
        <w:t>3</w:t>
      </w:r>
      <w:r>
        <w:rPr>
          <w:rFonts w:hint="eastAsia" w:ascii="宋体" w:hAnsi="宋体"/>
          <w:b w:val="0"/>
          <w:bCs/>
          <w:color w:val="auto"/>
          <w:sz w:val="24"/>
          <w:highlight w:val="none"/>
          <w:u w:val="none"/>
          <w:lang w:val="en-US" w:eastAsia="zh-CN"/>
        </w:rPr>
        <w:t>.</w:t>
      </w:r>
      <w:r>
        <w:rPr>
          <w:rFonts w:hint="eastAsia" w:ascii="宋体" w:hAnsi="宋体"/>
          <w:b w:val="0"/>
          <w:bCs/>
          <w:color w:val="auto"/>
          <w:sz w:val="24"/>
          <w:highlight w:val="none"/>
          <w:u w:val="none"/>
        </w:rPr>
        <w:t>履约保证金的退还：</w:t>
      </w:r>
      <w:r>
        <w:rPr>
          <w:rFonts w:hint="eastAsia" w:ascii="宋体" w:hAnsi="宋体" w:eastAsia="宋体" w:cs="Times New Roman"/>
          <w:b w:val="0"/>
          <w:bCs/>
          <w:color w:val="auto"/>
          <w:sz w:val="24"/>
          <w:szCs w:val="22"/>
          <w:highlight w:val="none"/>
          <w:u w:val="none"/>
          <w:lang w:eastAsia="zh-CN"/>
        </w:rPr>
        <w:t>在合同签订时缴纳，待按合同要求完成所有工作且合同服务期到期后无息退还。</w:t>
      </w:r>
    </w:p>
    <w:p w14:paraId="4496A021">
      <w:pPr>
        <w:autoSpaceDE w:val="0"/>
        <w:autoSpaceDN w:val="0"/>
        <w:spacing w:line="480" w:lineRule="exact"/>
        <w:ind w:firstLine="561"/>
        <w:outlineLvl w:val="1"/>
        <w:rPr>
          <w:rFonts w:ascii="宋体" w:hAnsi="宋体"/>
          <w:b/>
          <w:bCs/>
          <w:color w:val="auto"/>
          <w:sz w:val="24"/>
          <w:szCs w:val="24"/>
          <w:highlight w:val="none"/>
          <w:lang w:val="zh-CN"/>
        </w:rPr>
      </w:pPr>
      <w:bookmarkStart w:id="34" w:name="_Toc40992175"/>
      <w:r>
        <w:rPr>
          <w:rFonts w:hint="eastAsia" w:ascii="宋体" w:hAnsi="宋体" w:cs="仿宋_GB2312"/>
          <w:b/>
          <w:bCs/>
          <w:color w:val="auto"/>
          <w:sz w:val="24"/>
          <w:szCs w:val="24"/>
          <w:highlight w:val="none"/>
          <w:lang w:val="zh-CN"/>
        </w:rPr>
        <w:t>五、双方责任</w:t>
      </w:r>
      <w:bookmarkEnd w:id="33"/>
      <w:bookmarkEnd w:id="34"/>
    </w:p>
    <w:p w14:paraId="71569602">
      <w:pPr>
        <w:autoSpaceDE w:val="0"/>
        <w:autoSpaceDN w:val="0"/>
        <w:spacing w:line="360" w:lineRule="auto"/>
        <w:ind w:firstLine="560"/>
        <w:rPr>
          <w:rFonts w:ascii="宋体" w:hAnsi="宋体" w:cs="宋体"/>
          <w:color w:val="auto"/>
          <w:sz w:val="24"/>
          <w:highlight w:val="none"/>
          <w:lang w:val="zh-CN"/>
        </w:rPr>
      </w:pPr>
      <w:bookmarkStart w:id="35" w:name="_Toc33395266"/>
      <w:r>
        <w:rPr>
          <w:rFonts w:hint="eastAsia" w:ascii="宋体" w:hAnsi="宋体" w:cs="宋体"/>
          <w:color w:val="auto"/>
          <w:sz w:val="24"/>
          <w:highlight w:val="none"/>
          <w:lang w:val="zh-CN"/>
        </w:rPr>
        <w:t>（一）甲方的责任与义务</w:t>
      </w:r>
    </w:p>
    <w:p w14:paraId="296100E6">
      <w:pPr>
        <w:pStyle w:val="62"/>
        <w:numPr>
          <w:ilvl w:val="0"/>
          <w:numId w:val="0"/>
        </w:numPr>
        <w:autoSpaceDE w:val="0"/>
        <w:autoSpaceDN w:val="0"/>
        <w:spacing w:line="360" w:lineRule="auto"/>
        <w:ind w:firstLine="480" w:firstLineChars="200"/>
        <w:rPr>
          <w:rFonts w:hint="eastAsia" w:ascii="宋体" w:hAnsi="宋体" w:cs="宋体"/>
          <w:color w:val="auto"/>
          <w:sz w:val="24"/>
          <w:highlight w:val="none"/>
          <w:lang w:val="zh-CN"/>
        </w:rPr>
      </w:pPr>
      <w:r>
        <w:rPr>
          <w:rFonts w:hint="eastAsia" w:ascii="宋体" w:hAnsi="宋体" w:cs="宋体"/>
          <w:color w:val="auto"/>
          <w:sz w:val="24"/>
          <w:highlight w:val="none"/>
          <w:lang w:val="en-US" w:eastAsia="zh-CN"/>
        </w:rPr>
        <w:t>1.</w:t>
      </w:r>
      <w:r>
        <w:rPr>
          <w:rFonts w:hint="eastAsia" w:ascii="宋体" w:hAnsi="宋体" w:cs="宋体"/>
          <w:color w:val="auto"/>
          <w:sz w:val="24"/>
          <w:highlight w:val="none"/>
          <w:lang w:val="zh-CN"/>
        </w:rPr>
        <w:t>甲方应配合乙方要求设计单位及时、全面地提供桩基工程调整及设计方的要</w:t>
      </w:r>
    </w:p>
    <w:p w14:paraId="094C26B8">
      <w:pPr>
        <w:pStyle w:val="62"/>
        <w:numPr>
          <w:ilvl w:val="0"/>
          <w:numId w:val="0"/>
        </w:numPr>
        <w:autoSpaceDE w:val="0"/>
        <w:autoSpaceDN w:val="0"/>
        <w:spacing w:line="360" w:lineRule="auto"/>
        <w:rPr>
          <w:rFonts w:ascii="宋体" w:hAnsi="宋体" w:cs="宋体"/>
          <w:color w:val="auto"/>
          <w:sz w:val="24"/>
          <w:highlight w:val="none"/>
          <w:lang w:val="zh-CN"/>
        </w:rPr>
      </w:pPr>
      <w:r>
        <w:rPr>
          <w:rFonts w:hint="eastAsia" w:ascii="宋体" w:hAnsi="宋体" w:cs="宋体"/>
          <w:color w:val="auto"/>
          <w:sz w:val="24"/>
          <w:highlight w:val="none"/>
          <w:lang w:val="zh-CN"/>
        </w:rPr>
        <w:t>求而调整的检测要求。</w:t>
      </w:r>
    </w:p>
    <w:p w14:paraId="2D6580B0">
      <w:pPr>
        <w:pStyle w:val="62"/>
        <w:numPr>
          <w:ilvl w:val="0"/>
          <w:numId w:val="0"/>
        </w:numPr>
        <w:autoSpaceDE w:val="0"/>
        <w:autoSpaceDN w:val="0"/>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lang w:val="zh-CN"/>
        </w:rPr>
        <w:t>甲方应为乙方的工作提供便利条件。</w:t>
      </w:r>
    </w:p>
    <w:p w14:paraId="164FE8EA">
      <w:pPr>
        <w:pStyle w:val="62"/>
        <w:numPr>
          <w:ilvl w:val="0"/>
          <w:numId w:val="0"/>
        </w:numPr>
        <w:autoSpaceDE w:val="0"/>
        <w:autoSpaceDN w:val="0"/>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lang w:val="zh-CN"/>
        </w:rPr>
        <w:t>甲方应配合乙方要求设计单位及时回复可能提出的疑问。</w:t>
      </w:r>
    </w:p>
    <w:p w14:paraId="2D4EBCAF">
      <w:pPr>
        <w:autoSpaceDE w:val="0"/>
        <w:autoSpaceDN w:val="0"/>
        <w:spacing w:line="360" w:lineRule="auto"/>
        <w:ind w:firstLine="560"/>
        <w:rPr>
          <w:rFonts w:ascii="宋体" w:hAnsi="宋体" w:cs="宋体"/>
          <w:color w:val="auto"/>
          <w:sz w:val="24"/>
          <w:highlight w:val="none"/>
          <w:lang w:val="zh-CN"/>
        </w:rPr>
      </w:pPr>
      <w:r>
        <w:rPr>
          <w:rFonts w:hint="eastAsia" w:ascii="宋体" w:hAnsi="宋体" w:cs="宋体"/>
          <w:color w:val="auto"/>
          <w:sz w:val="24"/>
          <w:highlight w:val="none"/>
          <w:lang w:val="zh-CN"/>
        </w:rPr>
        <w:t>（二）乙方的责任与义务</w:t>
      </w:r>
    </w:p>
    <w:p w14:paraId="356B1107">
      <w:pPr>
        <w:pStyle w:val="62"/>
        <w:numPr>
          <w:ilvl w:val="0"/>
          <w:numId w:val="0"/>
        </w:numPr>
        <w:tabs>
          <w:tab w:val="left" w:pos="1134"/>
        </w:tabs>
        <w:autoSpaceDE w:val="0"/>
        <w:autoSpaceDN w:val="0"/>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en-US" w:eastAsia="zh-CN"/>
        </w:rPr>
        <w:t>1.</w:t>
      </w:r>
      <w:r>
        <w:rPr>
          <w:rFonts w:hint="eastAsia" w:ascii="宋体" w:hAnsi="宋体" w:cs="宋体"/>
          <w:color w:val="auto"/>
          <w:sz w:val="24"/>
          <w:highlight w:val="none"/>
          <w:lang w:val="zh-CN"/>
        </w:rPr>
        <w:t>乙方应按照国家相关规范、标准、规程的要求，以投标承诺的专业人员，为甲方提供合格的检测成果文件（成果文件5本，若项目业主及招标人今后需要，乙方需无条件配合提供成果文件），费用不再增加。</w:t>
      </w:r>
    </w:p>
    <w:p w14:paraId="12E38307">
      <w:pPr>
        <w:pStyle w:val="62"/>
        <w:numPr>
          <w:ilvl w:val="0"/>
          <w:numId w:val="0"/>
        </w:numPr>
        <w:tabs>
          <w:tab w:val="left" w:pos="1134"/>
        </w:tabs>
        <w:autoSpaceDE w:val="0"/>
        <w:autoSpaceDN w:val="0"/>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lang w:val="zh-CN"/>
        </w:rPr>
        <w:t>乙方必须对成果文件的质量负责。若因乙方提供的检测数据有误引起施工过程中甲方或第三方的损失，乙方需承担相应责任，产生的复测等均不增加费用。</w:t>
      </w:r>
    </w:p>
    <w:p w14:paraId="2BF8BA33">
      <w:pPr>
        <w:pStyle w:val="62"/>
        <w:numPr>
          <w:ilvl w:val="0"/>
          <w:numId w:val="0"/>
        </w:numPr>
        <w:tabs>
          <w:tab w:val="left" w:pos="1134"/>
        </w:tabs>
        <w:autoSpaceDE w:val="0"/>
        <w:autoSpaceDN w:val="0"/>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lang w:val="zh-CN"/>
        </w:rPr>
        <w:t>乙方必须在合同工期内完成合同工作内容。</w:t>
      </w:r>
    </w:p>
    <w:p w14:paraId="61C001A3">
      <w:pPr>
        <w:pStyle w:val="62"/>
        <w:numPr>
          <w:ilvl w:val="0"/>
          <w:numId w:val="0"/>
        </w:numPr>
        <w:tabs>
          <w:tab w:val="left" w:pos="1134"/>
        </w:tabs>
        <w:autoSpaceDE w:val="0"/>
        <w:autoSpaceDN w:val="0"/>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lang w:val="zh-CN"/>
        </w:rPr>
        <w:t>乙方应当负责回答、解释评审专家提出的问题，并按照评审意见对原始的成果文件在规定时间内作出修改、调整、补充，并最终形成甲方认可的相关书面及电子文件。</w:t>
      </w:r>
    </w:p>
    <w:p w14:paraId="61180806">
      <w:pPr>
        <w:pStyle w:val="62"/>
        <w:numPr>
          <w:ilvl w:val="0"/>
          <w:numId w:val="0"/>
        </w:numPr>
        <w:tabs>
          <w:tab w:val="left" w:pos="1134"/>
        </w:tabs>
        <w:autoSpaceDE w:val="0"/>
        <w:autoSpaceDN w:val="0"/>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lang w:val="zh-CN"/>
        </w:rPr>
        <w:t>乙方应根据相关程序要求完成向主管部门的上报备案等程序性工作。</w:t>
      </w:r>
    </w:p>
    <w:p w14:paraId="22E5F1C5">
      <w:pPr>
        <w:pStyle w:val="62"/>
        <w:numPr>
          <w:ilvl w:val="0"/>
          <w:numId w:val="0"/>
        </w:numPr>
        <w:tabs>
          <w:tab w:val="left" w:pos="1134"/>
        </w:tabs>
        <w:autoSpaceDE w:val="0"/>
        <w:autoSpaceDN w:val="0"/>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lang w:val="zh-CN"/>
        </w:rPr>
        <w:t>乙方需承担上报、备案时产生的所有相关费用。</w:t>
      </w:r>
    </w:p>
    <w:p w14:paraId="6CF74078">
      <w:pPr>
        <w:pStyle w:val="62"/>
        <w:numPr>
          <w:ilvl w:val="0"/>
          <w:numId w:val="0"/>
        </w:numPr>
        <w:tabs>
          <w:tab w:val="left" w:pos="1134"/>
        </w:tabs>
        <w:autoSpaceDE w:val="0"/>
        <w:autoSpaceDN w:val="0"/>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en-US" w:eastAsia="zh-CN"/>
        </w:rPr>
        <w:t>7.</w:t>
      </w:r>
      <w:r>
        <w:rPr>
          <w:rFonts w:hint="eastAsia" w:ascii="宋体" w:hAnsi="宋体" w:cs="宋体"/>
          <w:color w:val="auto"/>
          <w:sz w:val="24"/>
          <w:highlight w:val="none"/>
          <w:lang w:val="zh-CN"/>
        </w:rPr>
        <w:t>成果文件的知识产权归甲方所有，未经甲方书面同意，乙方不得将研究成果透露给第三人或公开发表、学术交流等。</w:t>
      </w:r>
    </w:p>
    <w:p w14:paraId="21437CDD">
      <w:pPr>
        <w:pStyle w:val="62"/>
        <w:numPr>
          <w:ilvl w:val="0"/>
          <w:numId w:val="0"/>
        </w:numPr>
        <w:tabs>
          <w:tab w:val="left" w:pos="1134"/>
        </w:tabs>
        <w:autoSpaceDE w:val="0"/>
        <w:autoSpaceDN w:val="0"/>
        <w:spacing w:line="360" w:lineRule="auto"/>
        <w:ind w:firstLine="480" w:firstLineChars="200"/>
        <w:rPr>
          <w:rFonts w:hint="eastAsia" w:ascii="宋体" w:hAnsi="宋体" w:cs="宋体"/>
          <w:color w:val="auto"/>
          <w:sz w:val="24"/>
          <w:highlight w:val="none"/>
          <w:lang w:val="zh-CN"/>
        </w:rPr>
      </w:pPr>
      <w:r>
        <w:rPr>
          <w:rFonts w:hint="eastAsia" w:ascii="宋体" w:hAnsi="宋体" w:cs="宋体"/>
          <w:color w:val="auto"/>
          <w:sz w:val="24"/>
          <w:highlight w:val="none"/>
          <w:lang w:val="en-US" w:eastAsia="zh-CN"/>
        </w:rPr>
        <w:t>8.</w:t>
      </w:r>
      <w:r>
        <w:rPr>
          <w:rFonts w:hint="eastAsia" w:ascii="宋体" w:hAnsi="宋体" w:cs="宋体"/>
          <w:color w:val="auto"/>
          <w:sz w:val="24"/>
          <w:highlight w:val="none"/>
          <w:lang w:val="zh-CN"/>
        </w:rPr>
        <w:t>其他招标文件技术要求中的内容。</w:t>
      </w:r>
    </w:p>
    <w:p w14:paraId="72624178">
      <w:pPr>
        <w:pStyle w:val="62"/>
        <w:numPr>
          <w:ilvl w:val="0"/>
          <w:numId w:val="0"/>
        </w:numPr>
        <w:tabs>
          <w:tab w:val="left" w:pos="1134"/>
        </w:tabs>
        <w:autoSpaceDE w:val="0"/>
        <w:autoSpaceDN w:val="0"/>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en-US" w:eastAsia="zh-CN"/>
        </w:rPr>
        <w:t>9.</w:t>
      </w:r>
      <w:r>
        <w:rPr>
          <w:rFonts w:hint="eastAsia" w:ascii="宋体" w:hAnsi="宋体" w:cs="宋体"/>
          <w:color w:val="auto"/>
          <w:sz w:val="24"/>
          <w:highlight w:val="none"/>
          <w:lang w:val="zh-CN"/>
        </w:rPr>
        <w:t>乙方提供服务侵犯他人权利的，一切责任由乙方承担。</w:t>
      </w:r>
    </w:p>
    <w:p w14:paraId="1D6A2883">
      <w:pPr>
        <w:pStyle w:val="62"/>
        <w:numPr>
          <w:ilvl w:val="0"/>
          <w:numId w:val="0"/>
        </w:numPr>
        <w:tabs>
          <w:tab w:val="left" w:pos="1134"/>
        </w:tabs>
        <w:autoSpaceDE w:val="0"/>
        <w:autoSpaceDN w:val="0"/>
        <w:spacing w:line="360" w:lineRule="auto"/>
        <w:ind w:firstLine="480" w:firstLineChars="200"/>
        <w:rPr>
          <w:rFonts w:hint="eastAsia" w:ascii="宋体" w:hAnsi="宋体" w:cs="宋体"/>
          <w:color w:val="auto"/>
          <w:sz w:val="24"/>
          <w:highlight w:val="none"/>
          <w:lang w:val="zh-CN"/>
        </w:rPr>
      </w:pPr>
      <w:r>
        <w:rPr>
          <w:rFonts w:hint="eastAsia" w:ascii="宋体" w:hAnsi="宋体" w:cs="宋体"/>
          <w:color w:val="auto"/>
          <w:sz w:val="24"/>
          <w:highlight w:val="none"/>
          <w:lang w:val="en-US" w:eastAsia="zh-CN"/>
        </w:rPr>
        <w:t>10.</w:t>
      </w:r>
      <w:r>
        <w:rPr>
          <w:rFonts w:hint="eastAsia" w:ascii="宋体" w:hAnsi="宋体" w:cs="宋体"/>
          <w:color w:val="auto"/>
          <w:sz w:val="24"/>
          <w:highlight w:val="none"/>
          <w:lang w:val="zh-CN"/>
        </w:rPr>
        <w:t>乙方在实施作业期间，必须做好安全生产工作。实施过程中，必须严格按照安全程序进行，同时应做好加强安全教育和安全监督，确保不出现各类安全事故。接受行业监督人员依法实施的检查和监督，乙方在所属现场施工期间，所发生的一切安全问题和治安问题由乙方负责。</w:t>
      </w:r>
    </w:p>
    <w:p w14:paraId="1CB67CA5">
      <w:pPr>
        <w:autoSpaceDE w:val="0"/>
        <w:autoSpaceDN w:val="0"/>
        <w:spacing w:line="480" w:lineRule="exact"/>
        <w:ind w:firstLine="561"/>
        <w:outlineLvl w:val="1"/>
        <w:rPr>
          <w:rFonts w:ascii="宋体" w:hAnsi="宋体"/>
          <w:b/>
          <w:bCs/>
          <w:color w:val="auto"/>
          <w:sz w:val="24"/>
          <w:szCs w:val="24"/>
          <w:highlight w:val="none"/>
          <w:lang w:val="zh-CN"/>
        </w:rPr>
      </w:pPr>
      <w:bookmarkStart w:id="36" w:name="_Toc40992176"/>
      <w:r>
        <w:rPr>
          <w:rFonts w:hint="eastAsia" w:ascii="宋体" w:hAnsi="宋体" w:cs="仿宋_GB2312"/>
          <w:b/>
          <w:bCs/>
          <w:color w:val="auto"/>
          <w:sz w:val="24"/>
          <w:szCs w:val="24"/>
          <w:highlight w:val="none"/>
          <w:lang w:val="zh-CN"/>
        </w:rPr>
        <w:t>六、违约责任</w:t>
      </w:r>
      <w:bookmarkEnd w:id="35"/>
      <w:bookmarkEnd w:id="36"/>
    </w:p>
    <w:p w14:paraId="5020BF7A">
      <w:pPr>
        <w:autoSpaceDE w:val="0"/>
        <w:autoSpaceDN w:val="0"/>
        <w:spacing w:line="480" w:lineRule="exact"/>
        <w:ind w:firstLine="561"/>
        <w:rPr>
          <w:rFonts w:hint="eastAsia" w:ascii="宋体" w:hAnsi="宋体" w:cs="仿宋_GB2312"/>
          <w:color w:val="auto"/>
          <w:sz w:val="24"/>
          <w:szCs w:val="24"/>
          <w:highlight w:val="none"/>
          <w:lang w:val="zh-CN"/>
        </w:rPr>
      </w:pPr>
      <w:r>
        <w:rPr>
          <w:rFonts w:hint="eastAsia" w:ascii="宋体" w:hAnsi="宋体" w:cs="仿宋_GB2312"/>
          <w:color w:val="auto"/>
          <w:sz w:val="24"/>
          <w:szCs w:val="24"/>
          <w:highlight w:val="none"/>
          <w:lang w:val="zh-CN"/>
        </w:rPr>
        <w:t>1</w:t>
      </w:r>
      <w:r>
        <w:rPr>
          <w:rFonts w:hint="eastAsia" w:ascii="宋体" w:hAnsi="宋体" w:cs="仿宋_GB2312"/>
          <w:color w:val="auto"/>
          <w:sz w:val="24"/>
          <w:szCs w:val="24"/>
          <w:highlight w:val="none"/>
          <w:lang w:val="en-US" w:eastAsia="zh-CN"/>
        </w:rPr>
        <w:t>.</w:t>
      </w:r>
      <w:r>
        <w:rPr>
          <w:rFonts w:hint="eastAsia" w:ascii="宋体" w:hAnsi="宋体" w:cs="仿宋_GB2312"/>
          <w:color w:val="auto"/>
          <w:sz w:val="24"/>
          <w:szCs w:val="24"/>
          <w:highlight w:val="none"/>
          <w:lang w:val="zh-CN"/>
        </w:rPr>
        <w:t>乙方对检测资料及文件出现的遗漏或错误负责修改或补充。由于检测人员的失误造成工程质量事故损失，乙方除负责采取补救措施外，应免收直接损失部分的检测费。损失严重的根据损失的程度和检测人责任大小向甲方支付赔偿金，赔偿金按国家有关规定。</w:t>
      </w:r>
    </w:p>
    <w:p w14:paraId="0B03480F">
      <w:pPr>
        <w:autoSpaceDE w:val="0"/>
        <w:autoSpaceDN w:val="0"/>
        <w:spacing w:line="480" w:lineRule="exact"/>
        <w:ind w:firstLine="561"/>
        <w:rPr>
          <w:rFonts w:hint="eastAsia" w:ascii="宋体" w:hAnsi="宋体" w:cs="仿宋_GB2312"/>
          <w:color w:val="auto"/>
          <w:sz w:val="24"/>
          <w:szCs w:val="24"/>
          <w:highlight w:val="none"/>
          <w:lang w:val="zh-CN"/>
        </w:rPr>
      </w:pPr>
      <w:r>
        <w:rPr>
          <w:rFonts w:hint="eastAsia" w:ascii="宋体" w:hAnsi="宋体" w:cs="仿宋_GB2312"/>
          <w:color w:val="auto"/>
          <w:sz w:val="24"/>
          <w:szCs w:val="24"/>
          <w:highlight w:val="none"/>
          <w:lang w:val="zh-CN"/>
        </w:rPr>
        <w:t>2</w:t>
      </w:r>
      <w:r>
        <w:rPr>
          <w:rFonts w:hint="eastAsia" w:ascii="宋体" w:hAnsi="宋体" w:cs="仿宋_GB2312"/>
          <w:color w:val="auto"/>
          <w:sz w:val="24"/>
          <w:szCs w:val="24"/>
          <w:highlight w:val="none"/>
          <w:lang w:val="en-US" w:eastAsia="zh-CN"/>
        </w:rPr>
        <w:t>.</w:t>
      </w:r>
      <w:r>
        <w:rPr>
          <w:rFonts w:hint="eastAsia" w:ascii="宋体" w:hAnsi="宋体" w:cs="仿宋_GB2312"/>
          <w:color w:val="auto"/>
          <w:sz w:val="24"/>
          <w:szCs w:val="24"/>
          <w:highlight w:val="none"/>
          <w:lang w:val="zh-CN"/>
        </w:rPr>
        <w:t>检测结果必须符合国家规范和标准及甲方有关要求，若检测结果达不到国家规范和标准及甲方有关要求的，除纠正检测达到承诺质量标准外，承担违约金额为单项工程检测费的3％。</w:t>
      </w:r>
    </w:p>
    <w:p w14:paraId="2700B6B1">
      <w:pPr>
        <w:autoSpaceDE w:val="0"/>
        <w:autoSpaceDN w:val="0"/>
        <w:spacing w:line="480" w:lineRule="exact"/>
        <w:ind w:firstLine="561"/>
        <w:rPr>
          <w:rFonts w:hint="eastAsia" w:ascii="宋体" w:hAnsi="宋体" w:eastAsia="宋体" w:cs="仿宋_GB2312"/>
          <w:color w:val="auto"/>
          <w:sz w:val="24"/>
          <w:szCs w:val="24"/>
          <w:highlight w:val="none"/>
          <w:lang w:val="zh-CN"/>
        </w:rPr>
      </w:pPr>
      <w:r>
        <w:rPr>
          <w:rFonts w:hint="eastAsia" w:ascii="宋体" w:hAnsi="宋体" w:eastAsia="宋体" w:cs="仿宋_GB2312"/>
          <w:color w:val="auto"/>
          <w:sz w:val="24"/>
          <w:szCs w:val="24"/>
          <w:highlight w:val="none"/>
          <w:lang w:val="zh-CN"/>
        </w:rPr>
        <w:t>3</w:t>
      </w:r>
      <w:r>
        <w:rPr>
          <w:rFonts w:hint="eastAsia" w:ascii="宋体" w:hAnsi="宋体" w:cs="仿宋_GB2312"/>
          <w:color w:val="auto"/>
          <w:sz w:val="24"/>
          <w:szCs w:val="24"/>
          <w:highlight w:val="none"/>
          <w:lang w:val="en-US" w:eastAsia="zh-CN"/>
        </w:rPr>
        <w:t>.</w:t>
      </w:r>
      <w:r>
        <w:rPr>
          <w:rFonts w:hint="eastAsia" w:ascii="宋体" w:hAnsi="宋体" w:eastAsia="宋体" w:cs="仿宋_GB2312"/>
          <w:color w:val="auto"/>
          <w:sz w:val="24"/>
          <w:szCs w:val="24"/>
          <w:highlight w:val="none"/>
          <w:lang w:val="zh-CN"/>
        </w:rPr>
        <w:t>由于乙方自身原因，延误了按本合同规定的检测资料及检测文件的交付时间，每延迟一天，</w:t>
      </w:r>
      <w:r>
        <w:rPr>
          <w:rFonts w:hint="eastAsia" w:ascii="宋体" w:hAnsi="宋体" w:eastAsia="宋体" w:cs="仿宋_GB2312"/>
          <w:color w:val="auto"/>
          <w:sz w:val="24"/>
          <w:szCs w:val="24"/>
          <w:highlight w:val="none"/>
          <w:lang w:val="en-US" w:eastAsia="zh-CN"/>
        </w:rPr>
        <w:t>支付违约金</w:t>
      </w:r>
      <w:r>
        <w:rPr>
          <w:rFonts w:hint="eastAsia" w:ascii="宋体" w:hAnsi="宋体" w:eastAsia="宋体" w:cs="仿宋_GB2312"/>
          <w:color w:val="auto"/>
          <w:sz w:val="24"/>
          <w:szCs w:val="24"/>
          <w:highlight w:val="none"/>
          <w:lang w:val="zh-CN"/>
        </w:rPr>
        <w:t>检测费1000元</w:t>
      </w:r>
      <w:r>
        <w:rPr>
          <w:rFonts w:hint="eastAsia" w:ascii="宋体" w:hAnsi="宋体" w:eastAsia="宋体" w:cs="仿宋_GB2312"/>
          <w:color w:val="auto"/>
          <w:sz w:val="24"/>
          <w:szCs w:val="24"/>
          <w:highlight w:val="none"/>
          <w:lang w:val="en-US" w:eastAsia="zh-CN"/>
        </w:rPr>
        <w:t>/天</w:t>
      </w:r>
      <w:r>
        <w:rPr>
          <w:rFonts w:hint="eastAsia" w:ascii="宋体" w:hAnsi="宋体" w:eastAsia="宋体" w:cs="仿宋_GB2312"/>
          <w:color w:val="auto"/>
          <w:sz w:val="24"/>
          <w:szCs w:val="24"/>
          <w:highlight w:val="none"/>
          <w:lang w:val="zh-CN"/>
        </w:rPr>
        <w:t>，最高不超过单项工程检测费的10％。</w:t>
      </w:r>
    </w:p>
    <w:p w14:paraId="5CEB908A">
      <w:pPr>
        <w:autoSpaceDE w:val="0"/>
        <w:autoSpaceDN w:val="0"/>
        <w:spacing w:line="480" w:lineRule="exact"/>
        <w:ind w:firstLine="561"/>
        <w:outlineLvl w:val="1"/>
        <w:rPr>
          <w:rFonts w:ascii="宋体" w:hAnsi="宋体" w:cs="仿宋_GB2312"/>
          <w:b/>
          <w:bCs/>
          <w:color w:val="auto"/>
          <w:sz w:val="24"/>
          <w:szCs w:val="24"/>
          <w:highlight w:val="none"/>
          <w:lang w:val="zh-CN"/>
        </w:rPr>
      </w:pPr>
      <w:bookmarkStart w:id="37" w:name="_Toc40992177"/>
      <w:r>
        <w:rPr>
          <w:rFonts w:hint="eastAsia" w:ascii="宋体" w:hAnsi="宋体" w:cs="仿宋_GB2312"/>
          <w:b/>
          <w:bCs/>
          <w:color w:val="auto"/>
          <w:sz w:val="24"/>
          <w:szCs w:val="24"/>
          <w:highlight w:val="none"/>
          <w:lang w:val="zh-CN"/>
        </w:rPr>
        <w:t>七、不可抗力</w:t>
      </w:r>
      <w:bookmarkEnd w:id="37"/>
    </w:p>
    <w:p w14:paraId="56391270">
      <w:pPr>
        <w:spacing w:line="560" w:lineRule="exact"/>
        <w:ind w:firstLine="480" w:firstLineChars="200"/>
        <w:rPr>
          <w:rFonts w:hint="eastAsia" w:ascii="宋体" w:hAnsi="宋体" w:eastAsia="宋体" w:cs="宋体"/>
          <w:i w:val="0"/>
          <w:iCs w:val="0"/>
          <w:color w:val="auto"/>
          <w:sz w:val="24"/>
          <w:highlight w:val="none"/>
        </w:rPr>
      </w:pPr>
      <w:bookmarkStart w:id="38" w:name="_Toc40992178"/>
      <w:r>
        <w:rPr>
          <w:rFonts w:hint="eastAsia" w:ascii="宋体" w:hAnsi="宋体" w:eastAsia="宋体" w:cs="宋体"/>
          <w:i w:val="0"/>
          <w:iCs w:val="0"/>
          <w:color w:val="auto"/>
          <w:sz w:val="24"/>
          <w:highlight w:val="none"/>
          <w:lang w:val="en-US" w:eastAsia="zh-CN"/>
        </w:rPr>
        <w:t>1.</w:t>
      </w:r>
      <w:r>
        <w:rPr>
          <w:rFonts w:hint="eastAsia" w:ascii="宋体" w:hAnsi="宋体" w:eastAsia="宋体" w:cs="宋体"/>
          <w:i w:val="0"/>
          <w:iCs w:val="0"/>
          <w:color w:val="auto"/>
          <w:sz w:val="24"/>
          <w:highlight w:val="none"/>
        </w:rPr>
        <w:t>如果任何一方遭遇法律规定的不可抗力，致使合同履行受阻时，履行合同的期限应予延长，延长的期限应相当于不可抗力所影响的时间；</w:t>
      </w:r>
    </w:p>
    <w:p w14:paraId="19B35CD2">
      <w:pPr>
        <w:spacing w:line="560" w:lineRule="exact"/>
        <w:ind w:firstLine="480" w:firstLineChars="200"/>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2.因不可抗力致使不能实现合同目的的，当事人可以解除合同；</w:t>
      </w:r>
    </w:p>
    <w:p w14:paraId="6A6128E3">
      <w:pPr>
        <w:spacing w:line="560" w:lineRule="exact"/>
        <w:ind w:firstLine="480" w:firstLineChars="200"/>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lang w:val="en-US" w:eastAsia="zh-CN"/>
        </w:rPr>
        <w:t>3.</w:t>
      </w:r>
      <w:r>
        <w:rPr>
          <w:rFonts w:hint="eastAsia" w:ascii="宋体" w:hAnsi="宋体" w:eastAsia="宋体" w:cs="宋体"/>
          <w:i w:val="0"/>
          <w:iCs w:val="0"/>
          <w:color w:val="auto"/>
          <w:sz w:val="24"/>
          <w:highlight w:val="none"/>
        </w:rPr>
        <w:t>因不可抗力致使合同有变更必要的，双方当事人应在约定时间内以书面形式变更合同；</w:t>
      </w:r>
    </w:p>
    <w:p w14:paraId="58C3EBE5">
      <w:pPr>
        <w:spacing w:line="560" w:lineRule="exact"/>
        <w:ind w:firstLine="480" w:firstLineChars="200"/>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lang w:val="en-US" w:eastAsia="zh-CN"/>
        </w:rPr>
        <w:t>4.</w:t>
      </w:r>
      <w:r>
        <w:rPr>
          <w:rFonts w:hint="eastAsia" w:ascii="宋体" w:hAnsi="宋体" w:eastAsia="宋体" w:cs="宋体"/>
          <w:i w:val="0"/>
          <w:iCs w:val="0"/>
          <w:color w:val="auto"/>
          <w:sz w:val="24"/>
          <w:highlight w:val="none"/>
        </w:rPr>
        <w:t>受不可抗力影响的一方在不可抗力发生后，应在不可抗力的事故发生后尽快以电报或电传通知另一方，并在14天内将有关部门出具的证明文件用挂号信航寄给或送给另一方，如果不可抗力影响时间延续 120 天以上的，双方应通过友好协商在合理的时间内达成进一步履行合同的协议。</w:t>
      </w:r>
    </w:p>
    <w:p w14:paraId="7FC8ADF2">
      <w:pPr>
        <w:autoSpaceDE w:val="0"/>
        <w:autoSpaceDN w:val="0"/>
        <w:spacing w:line="480" w:lineRule="exact"/>
        <w:ind w:firstLine="561"/>
        <w:outlineLvl w:val="1"/>
        <w:rPr>
          <w:rFonts w:hint="eastAsia" w:ascii="宋体" w:hAnsi="宋体" w:cs="仿宋_GB2312"/>
          <w:b/>
          <w:bCs/>
          <w:color w:val="auto"/>
          <w:sz w:val="24"/>
          <w:szCs w:val="24"/>
          <w:highlight w:val="none"/>
          <w:lang w:val="zh-CN"/>
        </w:rPr>
      </w:pPr>
      <w:r>
        <w:rPr>
          <w:rFonts w:hint="eastAsia" w:ascii="宋体" w:hAnsi="宋体" w:cs="仿宋_GB2312"/>
          <w:b/>
          <w:bCs/>
          <w:color w:val="auto"/>
          <w:sz w:val="24"/>
          <w:szCs w:val="24"/>
          <w:highlight w:val="none"/>
          <w:lang w:val="zh-CN"/>
        </w:rPr>
        <w:t>八、解决合同纠纷的方式</w:t>
      </w:r>
      <w:bookmarkEnd w:id="38"/>
    </w:p>
    <w:p w14:paraId="15BFA81B">
      <w:pPr>
        <w:numPr>
          <w:ilvl w:val="0"/>
          <w:numId w:val="9"/>
        </w:numPr>
        <w:autoSpaceDE w:val="0"/>
        <w:autoSpaceDN w:val="0"/>
        <w:spacing w:line="480" w:lineRule="exact"/>
        <w:ind w:firstLine="480" w:firstLineChars="200"/>
        <w:outlineLvl w:val="1"/>
        <w:rPr>
          <w:rFonts w:hint="eastAsia" w:ascii="宋体" w:hAnsi="宋体" w:eastAsia="宋体" w:cs="宋体"/>
          <w:color w:val="auto"/>
          <w:sz w:val="24"/>
          <w:szCs w:val="24"/>
          <w:highlight w:val="none"/>
        </w:rPr>
      </w:pPr>
      <w:r>
        <w:rPr>
          <w:rFonts w:hint="eastAsia" w:ascii="宋体" w:hAnsi="宋体" w:cs="仿宋_GB2312"/>
          <w:color w:val="auto"/>
          <w:sz w:val="24"/>
          <w:szCs w:val="24"/>
          <w:highlight w:val="none"/>
        </w:rPr>
        <w:t>1.凡有关本合同或与本合同中发生的争端，双方应通过友好协商，妥善解决。如通过协商仍不能解决时，可以选择以下第（2）条款规定的方式解决：</w:t>
      </w:r>
    </w:p>
    <w:p w14:paraId="70A903F0">
      <w:pPr>
        <w:pStyle w:val="9"/>
        <w:numPr>
          <w:ilvl w:val="0"/>
          <w:numId w:val="9"/>
        </w:num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提交甲方当地仲裁委员会申请仲裁；</w:t>
      </w:r>
    </w:p>
    <w:p w14:paraId="62463949">
      <w:pPr>
        <w:pStyle w:val="9"/>
        <w:numPr>
          <w:ilvl w:val="0"/>
          <w:numId w:val="9"/>
        </w:num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向甲方当地人民法院起诉。</w:t>
      </w:r>
    </w:p>
    <w:p w14:paraId="7E14B510">
      <w:pPr>
        <w:autoSpaceDE w:val="0"/>
        <w:autoSpaceDN w:val="0"/>
        <w:spacing w:line="480" w:lineRule="exact"/>
        <w:ind w:firstLine="561"/>
        <w:outlineLvl w:val="1"/>
        <w:rPr>
          <w:rFonts w:ascii="宋体" w:hAnsi="宋体" w:cs="仿宋_GB2312"/>
          <w:b/>
          <w:bCs/>
          <w:color w:val="auto"/>
          <w:sz w:val="24"/>
          <w:szCs w:val="24"/>
          <w:highlight w:val="none"/>
          <w:lang w:val="zh-CN"/>
        </w:rPr>
      </w:pPr>
      <w:bookmarkStart w:id="39" w:name="_Toc40992179"/>
      <w:r>
        <w:rPr>
          <w:rFonts w:hint="eastAsia" w:ascii="宋体" w:hAnsi="宋体" w:cs="仿宋_GB2312"/>
          <w:b/>
          <w:bCs/>
          <w:color w:val="auto"/>
          <w:sz w:val="24"/>
          <w:szCs w:val="24"/>
          <w:highlight w:val="none"/>
          <w:lang w:val="zh-CN"/>
        </w:rPr>
        <w:t>九、附则</w:t>
      </w:r>
      <w:bookmarkEnd w:id="39"/>
    </w:p>
    <w:p w14:paraId="4A06D383">
      <w:pPr>
        <w:autoSpaceDE w:val="0"/>
        <w:autoSpaceDN w:val="0"/>
        <w:spacing w:line="460" w:lineRule="exact"/>
        <w:ind w:firstLine="560"/>
        <w:rPr>
          <w:rFonts w:ascii="宋体" w:hAnsi="宋体" w:cs="仿宋_GB2312"/>
          <w:color w:val="auto"/>
          <w:sz w:val="24"/>
          <w:szCs w:val="24"/>
          <w:highlight w:val="none"/>
          <w:lang w:val="zh-CN"/>
        </w:rPr>
      </w:pPr>
      <w:r>
        <w:rPr>
          <w:rFonts w:hint="eastAsia" w:ascii="宋体" w:hAnsi="宋体" w:cs="仿宋_GB2312"/>
          <w:color w:val="auto"/>
          <w:sz w:val="24"/>
          <w:szCs w:val="24"/>
          <w:highlight w:val="none"/>
          <w:lang w:val="zh-CN"/>
        </w:rPr>
        <w:t>本合同未尽事宜，经甲方与乙方协商一致，签订补充协议，补充协议与本合同具有同等效力。</w:t>
      </w:r>
    </w:p>
    <w:p w14:paraId="015EDF4A">
      <w:pPr>
        <w:autoSpaceDE w:val="0"/>
        <w:autoSpaceDN w:val="0"/>
        <w:spacing w:line="480" w:lineRule="exact"/>
        <w:ind w:firstLine="561"/>
        <w:outlineLvl w:val="1"/>
        <w:rPr>
          <w:rFonts w:ascii="宋体" w:hAnsi="宋体" w:cs="仿宋_GB2312"/>
          <w:b/>
          <w:bCs/>
          <w:color w:val="auto"/>
          <w:sz w:val="24"/>
          <w:szCs w:val="24"/>
          <w:highlight w:val="none"/>
          <w:lang w:val="zh-CN"/>
        </w:rPr>
      </w:pPr>
      <w:bookmarkStart w:id="40" w:name="_Toc40992180"/>
      <w:r>
        <w:rPr>
          <w:rFonts w:hint="eastAsia" w:ascii="宋体" w:hAnsi="宋体" w:cs="仿宋_GB2312"/>
          <w:b/>
          <w:bCs/>
          <w:color w:val="auto"/>
          <w:sz w:val="24"/>
          <w:szCs w:val="24"/>
          <w:highlight w:val="none"/>
          <w:lang w:val="zh-CN"/>
        </w:rPr>
        <w:t>十、合同生效</w:t>
      </w:r>
      <w:bookmarkEnd w:id="40"/>
    </w:p>
    <w:p w14:paraId="38507BB4">
      <w:pPr>
        <w:autoSpaceDE w:val="0"/>
        <w:autoSpaceDN w:val="0"/>
        <w:spacing w:line="460" w:lineRule="exact"/>
        <w:ind w:firstLine="560"/>
        <w:rPr>
          <w:rFonts w:hint="eastAsia" w:ascii="宋体" w:hAnsi="宋体" w:cs="仿宋_GB2312"/>
          <w:color w:val="auto"/>
          <w:sz w:val="24"/>
          <w:szCs w:val="24"/>
          <w:highlight w:val="none"/>
          <w:lang w:val="zh-CN"/>
        </w:rPr>
      </w:pPr>
      <w:r>
        <w:rPr>
          <w:rFonts w:hint="eastAsia" w:ascii="宋体" w:hAnsi="宋体" w:cs="仿宋_GB2312"/>
          <w:color w:val="auto"/>
          <w:sz w:val="24"/>
          <w:szCs w:val="24"/>
          <w:highlight w:val="none"/>
          <w:lang w:val="zh-CN"/>
        </w:rPr>
        <w:t>本合同自双方签订之日起经甲乙双方代表人签字或盖章并加盖双方单位的公章或合同专用章本合同自双方签订之日起，并在乙方递交履约保证金后正式生效；甲乙双方履行完合同规定的义务后，本合同终止。</w:t>
      </w:r>
    </w:p>
    <w:p w14:paraId="47DFB2D5">
      <w:pPr>
        <w:numPr>
          <w:ilvl w:val="0"/>
          <w:numId w:val="0"/>
        </w:numPr>
        <w:autoSpaceDE w:val="0"/>
        <w:autoSpaceDN w:val="0"/>
        <w:spacing w:line="460" w:lineRule="exact"/>
        <w:ind w:firstLine="560"/>
        <w:rPr>
          <w:rFonts w:hint="eastAsia"/>
          <w:color w:val="auto"/>
          <w:highlight w:val="none"/>
          <w:lang w:val="zh-CN"/>
        </w:rPr>
      </w:pPr>
      <w:r>
        <w:rPr>
          <w:rFonts w:hint="eastAsia" w:ascii="宋体" w:hAnsi="宋体" w:cs="仿宋_GB2312"/>
          <w:color w:val="auto"/>
          <w:sz w:val="24"/>
          <w:szCs w:val="24"/>
          <w:highlight w:val="none"/>
          <w:lang w:val="zh-CN"/>
        </w:rPr>
        <w:t>本合同一式捌份，具有同等法律效力，双方各执肆份。</w:t>
      </w:r>
    </w:p>
    <w:p w14:paraId="73B1A27B">
      <w:pPr>
        <w:spacing w:line="360" w:lineRule="auto"/>
        <w:ind w:firstLine="510"/>
        <w:rPr>
          <w:rFonts w:ascii="宋体" w:hAnsi="宋体"/>
          <w:color w:val="auto"/>
          <w:sz w:val="21"/>
          <w:szCs w:val="21"/>
          <w:highlight w:val="none"/>
        </w:rPr>
      </w:pPr>
      <w:r>
        <w:rPr>
          <w:rFonts w:hint="eastAsia" w:ascii="宋体" w:hAnsi="宋体"/>
          <w:color w:val="auto"/>
          <w:sz w:val="21"/>
          <w:szCs w:val="21"/>
          <w:highlight w:val="none"/>
        </w:rPr>
        <w:t>甲方：（盖章）</w:t>
      </w:r>
      <w:r>
        <w:rPr>
          <w:rFonts w:ascii="宋体" w:hAnsi="宋体"/>
          <w:color w:val="auto"/>
          <w:sz w:val="21"/>
          <w:szCs w:val="21"/>
          <w:highlight w:val="none"/>
        </w:rPr>
        <w:t xml:space="preserve">                          </w:t>
      </w:r>
      <w:r>
        <w:rPr>
          <w:rFonts w:hint="eastAsia" w:ascii="宋体" w:hAnsi="宋体"/>
          <w:color w:val="auto"/>
          <w:sz w:val="21"/>
          <w:szCs w:val="21"/>
          <w:highlight w:val="none"/>
        </w:rPr>
        <w:t>乙方：（盖章）</w:t>
      </w:r>
      <w:r>
        <w:rPr>
          <w:rFonts w:ascii="宋体" w:hAnsi="宋体"/>
          <w:color w:val="auto"/>
          <w:sz w:val="21"/>
          <w:szCs w:val="21"/>
          <w:highlight w:val="none"/>
        </w:rPr>
        <w:t xml:space="preserve">  </w:t>
      </w:r>
    </w:p>
    <w:p w14:paraId="03640D18">
      <w:pPr>
        <w:spacing w:line="360" w:lineRule="auto"/>
        <w:ind w:firstLine="510"/>
        <w:rPr>
          <w:rFonts w:hint="eastAsia" w:ascii="宋体" w:hAnsi="宋体"/>
          <w:color w:val="auto"/>
          <w:sz w:val="21"/>
          <w:szCs w:val="21"/>
          <w:highlight w:val="none"/>
          <w:lang w:eastAsia="zh-CN"/>
        </w:rPr>
      </w:pPr>
      <w:r>
        <w:rPr>
          <w:rFonts w:hint="eastAsia" w:ascii="宋体" w:hAnsi="宋体"/>
          <w:color w:val="auto"/>
          <w:sz w:val="21"/>
          <w:szCs w:val="21"/>
          <w:highlight w:val="none"/>
        </w:rPr>
        <w:t>法定代表人</w:t>
      </w:r>
      <w:r>
        <w:rPr>
          <w:rFonts w:hint="eastAsia" w:ascii="宋体" w:hAnsi="宋体"/>
          <w:color w:val="auto"/>
          <w:sz w:val="21"/>
          <w:szCs w:val="21"/>
          <w:highlight w:val="none"/>
          <w:lang w:eastAsia="zh-CN"/>
        </w:rPr>
        <w:t>：</w:t>
      </w:r>
      <w:r>
        <w:rPr>
          <w:rFonts w:hint="eastAsia" w:ascii="宋体" w:hAnsi="宋体"/>
          <w:color w:val="auto"/>
          <w:sz w:val="21"/>
          <w:szCs w:val="21"/>
          <w:highlight w:val="none"/>
          <w:lang w:val="en-US" w:eastAsia="zh-CN"/>
        </w:rPr>
        <w:t xml:space="preserve">                             </w:t>
      </w:r>
      <w:r>
        <w:rPr>
          <w:rFonts w:hint="eastAsia" w:ascii="宋体" w:hAnsi="宋体"/>
          <w:color w:val="auto"/>
          <w:sz w:val="21"/>
          <w:szCs w:val="21"/>
          <w:highlight w:val="none"/>
          <w:lang w:eastAsia="zh-CN"/>
        </w:rPr>
        <w:t>法定代表人：</w:t>
      </w:r>
    </w:p>
    <w:p w14:paraId="3CEBA7DF">
      <w:pPr>
        <w:spacing w:line="360" w:lineRule="auto"/>
        <w:ind w:firstLine="510"/>
        <w:rPr>
          <w:rFonts w:ascii="宋体" w:hAnsi="宋体"/>
          <w:color w:val="auto"/>
          <w:sz w:val="21"/>
          <w:szCs w:val="21"/>
          <w:highlight w:val="none"/>
        </w:rPr>
      </w:pPr>
      <w:r>
        <w:rPr>
          <w:rFonts w:hint="eastAsia" w:ascii="宋体" w:hAnsi="宋体"/>
          <w:color w:val="auto"/>
          <w:sz w:val="21"/>
          <w:szCs w:val="21"/>
          <w:highlight w:val="none"/>
        </w:rPr>
        <w:t>或其授权代表</w:t>
      </w:r>
      <w:r>
        <w:rPr>
          <w:rFonts w:hint="eastAsia" w:ascii="宋体" w:hAnsi="宋体"/>
          <w:color w:val="auto"/>
          <w:sz w:val="21"/>
          <w:szCs w:val="21"/>
          <w:highlight w:val="none"/>
          <w:lang w:eastAsia="zh-CN"/>
        </w:rPr>
        <w:t>（签字或签章）</w:t>
      </w:r>
      <w:r>
        <w:rPr>
          <w:rFonts w:hint="eastAsia" w:ascii="宋体" w:hAnsi="宋体"/>
          <w:color w:val="auto"/>
          <w:sz w:val="21"/>
          <w:szCs w:val="21"/>
          <w:highlight w:val="none"/>
        </w:rPr>
        <w:t>：</w:t>
      </w:r>
      <w:r>
        <w:rPr>
          <w:rFonts w:ascii="宋体" w:hAnsi="宋体"/>
          <w:color w:val="auto"/>
          <w:sz w:val="21"/>
          <w:szCs w:val="21"/>
          <w:highlight w:val="none"/>
        </w:rPr>
        <w:t xml:space="preserve">            </w:t>
      </w:r>
      <w:r>
        <w:rPr>
          <w:rFonts w:hint="eastAsia" w:ascii="宋体" w:hAnsi="宋体"/>
          <w:color w:val="auto"/>
          <w:sz w:val="21"/>
          <w:szCs w:val="21"/>
          <w:highlight w:val="none"/>
        </w:rPr>
        <w:t>或其授权代表</w:t>
      </w:r>
      <w:r>
        <w:rPr>
          <w:rFonts w:hint="eastAsia" w:ascii="宋体" w:hAnsi="宋体"/>
          <w:color w:val="auto"/>
          <w:sz w:val="21"/>
          <w:szCs w:val="21"/>
          <w:highlight w:val="none"/>
          <w:lang w:eastAsia="zh-CN"/>
        </w:rPr>
        <w:t>（签字或签章）</w:t>
      </w:r>
      <w:r>
        <w:rPr>
          <w:rFonts w:hint="eastAsia" w:ascii="宋体" w:hAnsi="宋体"/>
          <w:color w:val="auto"/>
          <w:sz w:val="21"/>
          <w:szCs w:val="21"/>
          <w:highlight w:val="none"/>
        </w:rPr>
        <w:t>：</w:t>
      </w:r>
      <w:r>
        <w:rPr>
          <w:rFonts w:ascii="宋体" w:hAnsi="宋体"/>
          <w:color w:val="auto"/>
          <w:sz w:val="21"/>
          <w:szCs w:val="21"/>
          <w:highlight w:val="none"/>
        </w:rPr>
        <w:t xml:space="preserve">          </w:t>
      </w:r>
    </w:p>
    <w:p w14:paraId="178AAFD8">
      <w:pPr>
        <w:spacing w:line="360" w:lineRule="auto"/>
        <w:ind w:firstLine="510"/>
        <w:rPr>
          <w:rFonts w:ascii="宋体" w:hAnsi="宋体"/>
          <w:color w:val="auto"/>
          <w:sz w:val="21"/>
          <w:szCs w:val="21"/>
          <w:highlight w:val="none"/>
        </w:rPr>
      </w:pPr>
      <w:r>
        <w:rPr>
          <w:rFonts w:hint="eastAsia" w:ascii="宋体" w:hAnsi="宋体"/>
          <w:color w:val="auto"/>
          <w:sz w:val="21"/>
          <w:szCs w:val="21"/>
          <w:highlight w:val="none"/>
        </w:rPr>
        <w:t>地</w:t>
      </w:r>
      <w:r>
        <w:rPr>
          <w:rFonts w:ascii="宋体" w:hAnsi="宋体"/>
          <w:color w:val="auto"/>
          <w:sz w:val="21"/>
          <w:szCs w:val="21"/>
          <w:highlight w:val="none"/>
        </w:rPr>
        <w:t xml:space="preserve">  </w:t>
      </w:r>
      <w:r>
        <w:rPr>
          <w:rFonts w:hint="eastAsia" w:ascii="宋体" w:hAnsi="宋体"/>
          <w:color w:val="auto"/>
          <w:sz w:val="21"/>
          <w:szCs w:val="21"/>
          <w:highlight w:val="none"/>
        </w:rPr>
        <w:t>址：</w:t>
      </w:r>
      <w:r>
        <w:rPr>
          <w:rFonts w:ascii="宋体" w:hAnsi="宋体"/>
          <w:color w:val="auto"/>
          <w:sz w:val="21"/>
          <w:szCs w:val="21"/>
          <w:highlight w:val="none"/>
        </w:rPr>
        <w:t xml:space="preserve">                                 </w:t>
      </w:r>
      <w:r>
        <w:rPr>
          <w:rFonts w:hint="eastAsia" w:ascii="宋体" w:hAnsi="宋体"/>
          <w:color w:val="auto"/>
          <w:sz w:val="21"/>
          <w:szCs w:val="21"/>
          <w:highlight w:val="none"/>
        </w:rPr>
        <w:t>地</w:t>
      </w:r>
      <w:r>
        <w:rPr>
          <w:rFonts w:ascii="宋体" w:hAnsi="宋体"/>
          <w:color w:val="auto"/>
          <w:sz w:val="21"/>
          <w:szCs w:val="21"/>
          <w:highlight w:val="none"/>
        </w:rPr>
        <w:t xml:space="preserve">  </w:t>
      </w:r>
      <w:r>
        <w:rPr>
          <w:rFonts w:hint="eastAsia" w:ascii="宋体" w:hAnsi="宋体"/>
          <w:color w:val="auto"/>
          <w:sz w:val="21"/>
          <w:szCs w:val="21"/>
          <w:highlight w:val="none"/>
        </w:rPr>
        <w:t>址：</w:t>
      </w:r>
    </w:p>
    <w:p w14:paraId="33046248">
      <w:pPr>
        <w:spacing w:line="360" w:lineRule="auto"/>
        <w:ind w:firstLine="510"/>
        <w:rPr>
          <w:rFonts w:hint="eastAsia" w:ascii="宋体" w:hAnsi="宋体"/>
          <w:color w:val="auto"/>
          <w:sz w:val="21"/>
          <w:szCs w:val="21"/>
          <w:highlight w:val="none"/>
        </w:rPr>
      </w:pPr>
      <w:r>
        <w:rPr>
          <w:rFonts w:hint="eastAsia" w:ascii="宋体" w:hAnsi="宋体"/>
          <w:color w:val="auto"/>
          <w:sz w:val="21"/>
          <w:szCs w:val="21"/>
          <w:highlight w:val="none"/>
        </w:rPr>
        <w:t>电</w:t>
      </w:r>
      <w:r>
        <w:rPr>
          <w:rFonts w:ascii="宋体" w:hAnsi="宋体"/>
          <w:color w:val="auto"/>
          <w:sz w:val="21"/>
          <w:szCs w:val="21"/>
          <w:highlight w:val="none"/>
        </w:rPr>
        <w:t xml:space="preserve">  </w:t>
      </w:r>
      <w:r>
        <w:rPr>
          <w:rFonts w:hint="eastAsia" w:ascii="宋体" w:hAnsi="宋体"/>
          <w:color w:val="auto"/>
          <w:sz w:val="21"/>
          <w:szCs w:val="21"/>
          <w:highlight w:val="none"/>
        </w:rPr>
        <w:t>话：</w:t>
      </w:r>
      <w:r>
        <w:rPr>
          <w:rFonts w:ascii="宋体" w:hAnsi="宋体"/>
          <w:color w:val="auto"/>
          <w:sz w:val="21"/>
          <w:szCs w:val="21"/>
          <w:highlight w:val="none"/>
        </w:rPr>
        <w:t xml:space="preserve">                                 </w:t>
      </w:r>
      <w:r>
        <w:rPr>
          <w:rFonts w:hint="eastAsia" w:ascii="宋体" w:hAnsi="宋体"/>
          <w:color w:val="auto"/>
          <w:sz w:val="21"/>
          <w:szCs w:val="21"/>
          <w:highlight w:val="none"/>
        </w:rPr>
        <w:t>电</w:t>
      </w:r>
      <w:r>
        <w:rPr>
          <w:rFonts w:ascii="宋体" w:hAnsi="宋体"/>
          <w:color w:val="auto"/>
          <w:sz w:val="21"/>
          <w:szCs w:val="21"/>
          <w:highlight w:val="none"/>
        </w:rPr>
        <w:t xml:space="preserve">  </w:t>
      </w:r>
      <w:r>
        <w:rPr>
          <w:rFonts w:hint="eastAsia" w:ascii="宋体" w:hAnsi="宋体"/>
          <w:color w:val="auto"/>
          <w:sz w:val="21"/>
          <w:szCs w:val="21"/>
          <w:highlight w:val="none"/>
        </w:rPr>
        <w:t>话：</w:t>
      </w:r>
    </w:p>
    <w:p w14:paraId="20B9B616">
      <w:pPr>
        <w:spacing w:line="360" w:lineRule="auto"/>
        <w:ind w:firstLine="510"/>
        <w:rPr>
          <w:rFonts w:ascii="宋体" w:hAnsi="宋体"/>
          <w:color w:val="auto"/>
          <w:sz w:val="21"/>
          <w:szCs w:val="21"/>
          <w:highlight w:val="none"/>
        </w:rPr>
      </w:pPr>
      <w:r>
        <w:rPr>
          <w:rFonts w:hint="eastAsia" w:ascii="宋体" w:hAnsi="宋体"/>
          <w:color w:val="auto"/>
          <w:sz w:val="21"/>
          <w:szCs w:val="21"/>
          <w:highlight w:val="none"/>
        </w:rPr>
        <w:t>开户银行：</w:t>
      </w:r>
      <w:r>
        <w:rPr>
          <w:rFonts w:ascii="宋体" w:hAnsi="宋体"/>
          <w:color w:val="auto"/>
          <w:sz w:val="21"/>
          <w:szCs w:val="21"/>
          <w:highlight w:val="none"/>
        </w:rPr>
        <w:t xml:space="preserve">                               </w:t>
      </w:r>
      <w:r>
        <w:rPr>
          <w:rFonts w:hint="eastAsia" w:ascii="宋体" w:hAnsi="宋体"/>
          <w:color w:val="auto"/>
          <w:sz w:val="21"/>
          <w:szCs w:val="21"/>
          <w:highlight w:val="none"/>
        </w:rPr>
        <w:t>开户银行：</w:t>
      </w:r>
    </w:p>
    <w:p w14:paraId="0C0F638A">
      <w:pPr>
        <w:spacing w:line="360" w:lineRule="auto"/>
        <w:ind w:firstLine="510"/>
        <w:rPr>
          <w:rFonts w:hint="eastAsia" w:ascii="宋体" w:hAnsi="宋体"/>
          <w:color w:val="auto"/>
          <w:sz w:val="21"/>
          <w:szCs w:val="21"/>
          <w:highlight w:val="none"/>
        </w:rPr>
      </w:pPr>
      <w:r>
        <w:rPr>
          <w:rFonts w:hint="eastAsia" w:ascii="宋体" w:hAnsi="宋体"/>
          <w:color w:val="auto"/>
          <w:sz w:val="21"/>
          <w:szCs w:val="21"/>
          <w:highlight w:val="none"/>
        </w:rPr>
        <w:t>银行账号：</w:t>
      </w:r>
      <w:r>
        <w:rPr>
          <w:rFonts w:ascii="宋体" w:hAnsi="宋体"/>
          <w:color w:val="auto"/>
          <w:sz w:val="21"/>
          <w:szCs w:val="21"/>
          <w:highlight w:val="none"/>
        </w:rPr>
        <w:t xml:space="preserve">                               </w:t>
      </w:r>
      <w:r>
        <w:rPr>
          <w:rFonts w:hint="eastAsia" w:ascii="宋体" w:hAnsi="宋体"/>
          <w:color w:val="auto"/>
          <w:sz w:val="21"/>
          <w:szCs w:val="21"/>
          <w:highlight w:val="none"/>
        </w:rPr>
        <w:t>银行账号：</w:t>
      </w:r>
    </w:p>
    <w:p w14:paraId="3FE2B311">
      <w:pPr>
        <w:spacing w:line="380" w:lineRule="exact"/>
        <w:ind w:firstLine="630" w:firstLineChars="300"/>
        <w:rPr>
          <w:rFonts w:hint="eastAsia" w:ascii="宋体" w:hAnsi="宋体"/>
          <w:color w:val="auto"/>
          <w:highlight w:val="none"/>
        </w:rPr>
      </w:pPr>
      <w:r>
        <w:rPr>
          <w:rFonts w:hint="eastAsia" w:ascii="宋体" w:hAnsi="宋体"/>
          <w:color w:val="auto"/>
          <w:highlight w:val="none"/>
        </w:rPr>
        <w:t xml:space="preserve">  年    月    日                            年    月    日</w:t>
      </w:r>
    </w:p>
    <w:p w14:paraId="0C4548BD">
      <w:pPr>
        <w:spacing w:line="360" w:lineRule="auto"/>
        <w:ind w:firstLine="510"/>
        <w:rPr>
          <w:rFonts w:hint="eastAsia" w:ascii="宋体" w:hAnsi="宋体"/>
          <w:color w:val="auto"/>
          <w:sz w:val="21"/>
          <w:szCs w:val="21"/>
          <w:highlight w:val="none"/>
        </w:rPr>
      </w:pPr>
    </w:p>
    <w:p w14:paraId="17A231A5">
      <w:pPr>
        <w:jc w:val="center"/>
        <w:rPr>
          <w:rFonts w:hint="eastAsia" w:ascii="宋体" w:hAnsi="宋体"/>
          <w:color w:val="auto"/>
          <w:sz w:val="28"/>
          <w:szCs w:val="28"/>
          <w:highlight w:val="none"/>
        </w:rPr>
      </w:pPr>
      <w:r>
        <w:rPr>
          <w:rFonts w:ascii="宋体" w:hAnsi="宋体"/>
          <w:color w:val="auto"/>
          <w:sz w:val="28"/>
          <w:szCs w:val="28"/>
          <w:highlight w:val="none"/>
        </w:rPr>
        <w:br w:type="page"/>
      </w:r>
      <w:r>
        <w:rPr>
          <w:rFonts w:hint="eastAsia" w:ascii="宋体" w:hAnsi="宋体"/>
          <w:color w:val="auto"/>
          <w:sz w:val="28"/>
          <w:szCs w:val="28"/>
          <w:highlight w:val="none"/>
        </w:rPr>
        <w:t>廉政责任协议书</w:t>
      </w:r>
    </w:p>
    <w:p w14:paraId="6A5BED3B">
      <w:pPr>
        <w:spacing w:line="380" w:lineRule="exact"/>
        <w:ind w:firstLine="420" w:firstLineChars="200"/>
        <w:rPr>
          <w:rFonts w:hint="eastAsia" w:ascii="宋体" w:hAnsi="宋体"/>
          <w:color w:val="auto"/>
          <w:highlight w:val="none"/>
        </w:rPr>
      </w:pPr>
      <w:r>
        <w:rPr>
          <w:rFonts w:hint="eastAsia" w:ascii="宋体" w:hAnsi="宋体"/>
          <w:color w:val="auto"/>
          <w:highlight w:val="none"/>
        </w:rPr>
        <w:t>根据有关工程建设、廉政建设的规定，为做好项目建设中的党风廉政建设，保证项目建设高效优质，保证建设资金的安全和有效使用以及投资效益，</w:t>
      </w:r>
      <w:r>
        <w:rPr>
          <w:rFonts w:hint="eastAsia" w:ascii="宋体" w:hAnsi="宋体"/>
          <w:color w:val="auto"/>
          <w:highlight w:val="none"/>
          <w:lang w:eastAsia="zh-CN"/>
        </w:rPr>
        <w:t>招标人</w:t>
      </w:r>
      <w:r>
        <w:rPr>
          <w:rFonts w:hint="eastAsia" w:ascii="宋体" w:hAnsi="宋体"/>
          <w:color w:val="auto"/>
          <w:highlight w:val="none"/>
          <w:u w:val="single"/>
        </w:rPr>
        <w:t>绍兴市水务产业有限公司</w:t>
      </w:r>
      <w:r>
        <w:rPr>
          <w:rFonts w:hint="eastAsia" w:ascii="宋体" w:hAnsi="宋体"/>
          <w:color w:val="auto"/>
          <w:highlight w:val="none"/>
        </w:rPr>
        <w:t>（以下简称甲方）与</w:t>
      </w:r>
      <w:r>
        <w:rPr>
          <w:rFonts w:hint="eastAsia" w:ascii="宋体" w:hAnsi="宋体"/>
          <w:color w:val="auto"/>
          <w:highlight w:val="none"/>
          <w:lang w:eastAsia="zh-CN"/>
        </w:rPr>
        <w:t>中标人</w:t>
      </w:r>
      <w:r>
        <w:rPr>
          <w:rFonts w:hint="eastAsia" w:ascii="宋体" w:hAnsi="宋体"/>
          <w:color w:val="auto"/>
          <w:highlight w:val="none"/>
        </w:rPr>
        <w:t>____________（以下简称乙方），特订立如下合同：</w:t>
      </w:r>
    </w:p>
    <w:p w14:paraId="5A3149D9">
      <w:pPr>
        <w:spacing w:line="380" w:lineRule="exact"/>
        <w:ind w:firstLine="420" w:firstLineChars="200"/>
        <w:rPr>
          <w:rFonts w:hint="eastAsia" w:ascii="宋体" w:hAnsi="宋体"/>
          <w:color w:val="auto"/>
          <w:highlight w:val="none"/>
        </w:rPr>
      </w:pPr>
      <w:r>
        <w:rPr>
          <w:rFonts w:hint="eastAsia" w:ascii="宋体" w:hAnsi="宋体"/>
          <w:color w:val="auto"/>
          <w:highlight w:val="none"/>
        </w:rPr>
        <w:t>第一条甲乙双方的权利和义务</w:t>
      </w:r>
    </w:p>
    <w:p w14:paraId="54AED892">
      <w:pPr>
        <w:spacing w:line="380" w:lineRule="exact"/>
        <w:ind w:firstLine="420" w:firstLineChars="200"/>
        <w:rPr>
          <w:rFonts w:hint="eastAsia" w:ascii="宋体" w:hAnsi="宋体"/>
          <w:color w:val="auto"/>
          <w:highlight w:val="none"/>
        </w:rPr>
      </w:pPr>
      <w:r>
        <w:rPr>
          <w:rFonts w:hint="eastAsia" w:ascii="宋体" w:hAnsi="宋体"/>
          <w:color w:val="auto"/>
          <w:highlight w:val="none"/>
        </w:rPr>
        <w:t>（一）严格遵守党和国家有关法律法规及建设部的有关规定。</w:t>
      </w:r>
    </w:p>
    <w:p w14:paraId="097F8F66">
      <w:pPr>
        <w:spacing w:line="380" w:lineRule="exact"/>
        <w:ind w:firstLine="420" w:firstLineChars="200"/>
        <w:rPr>
          <w:rFonts w:hint="eastAsia" w:ascii="宋体" w:hAnsi="宋体"/>
          <w:color w:val="auto"/>
          <w:highlight w:val="none"/>
        </w:rPr>
      </w:pPr>
      <w:r>
        <w:rPr>
          <w:rFonts w:hint="eastAsia" w:ascii="宋体" w:hAnsi="宋体"/>
          <w:color w:val="auto"/>
          <w:highlight w:val="none"/>
        </w:rPr>
        <w:t>（二）严格执行</w:t>
      </w:r>
      <w:r>
        <w:rPr>
          <w:rFonts w:hint="eastAsia" w:ascii="宋体" w:hAnsi="宋体"/>
          <w:color w:val="auto"/>
          <w:highlight w:val="none"/>
          <w:u w:val="single"/>
        </w:rPr>
        <w:t>2026-2027年绍兴市水务产业有限公司限额以下中介服务-桩基检测服务</w:t>
      </w:r>
      <w:r>
        <w:rPr>
          <w:rFonts w:hint="eastAsia" w:ascii="宋体" w:hAnsi="宋体"/>
          <w:color w:val="auto"/>
          <w:highlight w:val="none"/>
        </w:rPr>
        <w:t>项目承包合同文件，自觉按合同办事。</w:t>
      </w:r>
    </w:p>
    <w:p w14:paraId="5FAEDA49">
      <w:pPr>
        <w:spacing w:line="380" w:lineRule="exact"/>
        <w:ind w:firstLine="420" w:firstLineChars="200"/>
        <w:rPr>
          <w:rFonts w:hint="eastAsia" w:ascii="宋体" w:hAnsi="宋体"/>
          <w:color w:val="auto"/>
          <w:highlight w:val="none"/>
        </w:rPr>
      </w:pPr>
      <w:r>
        <w:rPr>
          <w:rFonts w:hint="eastAsia" w:ascii="宋体" w:hAnsi="宋体"/>
          <w:color w:val="auto"/>
          <w:highlight w:val="none"/>
        </w:rPr>
        <w:t>（三）双方的业务活动坚持公开、公正、诚信、透明的原则（除法律认定的商业秘密和合同文件另有规定之外），不得损害国家和集体利益，违反项目建设管理规章制度。</w:t>
      </w:r>
    </w:p>
    <w:p w14:paraId="4FBA6CB5">
      <w:pPr>
        <w:spacing w:line="380" w:lineRule="exact"/>
        <w:ind w:firstLine="420" w:firstLineChars="200"/>
        <w:rPr>
          <w:rFonts w:hint="eastAsia" w:ascii="宋体" w:hAnsi="宋体"/>
          <w:color w:val="auto"/>
          <w:highlight w:val="none"/>
        </w:rPr>
      </w:pPr>
      <w:r>
        <w:rPr>
          <w:rFonts w:hint="eastAsia" w:ascii="宋体" w:hAnsi="宋体"/>
          <w:color w:val="auto"/>
          <w:highlight w:val="none"/>
        </w:rPr>
        <w:t>（四）建立健全廉政制度，开展廉政教育，公布举报电话，监督并认真查处违法违纪行为。</w:t>
      </w:r>
    </w:p>
    <w:p w14:paraId="700C1C06">
      <w:pPr>
        <w:spacing w:line="380" w:lineRule="exact"/>
        <w:ind w:firstLine="420" w:firstLineChars="200"/>
        <w:rPr>
          <w:rFonts w:hint="eastAsia" w:ascii="宋体" w:hAnsi="宋体"/>
          <w:color w:val="auto"/>
          <w:highlight w:val="none"/>
        </w:rPr>
      </w:pPr>
      <w:r>
        <w:rPr>
          <w:rFonts w:hint="eastAsia" w:ascii="宋体" w:hAnsi="宋体"/>
          <w:color w:val="auto"/>
          <w:highlight w:val="none"/>
        </w:rPr>
        <w:t>（五）发现对方在业务活动中有违反廉政规定的行为，有及时提醒对方纠正的权利和义务。</w:t>
      </w:r>
    </w:p>
    <w:p w14:paraId="186C27B0">
      <w:pPr>
        <w:spacing w:line="380" w:lineRule="exact"/>
        <w:ind w:firstLine="420" w:firstLineChars="200"/>
        <w:rPr>
          <w:rFonts w:hint="eastAsia" w:ascii="宋体" w:hAnsi="宋体"/>
          <w:color w:val="auto"/>
          <w:highlight w:val="none"/>
        </w:rPr>
      </w:pPr>
      <w:r>
        <w:rPr>
          <w:rFonts w:hint="eastAsia" w:ascii="宋体" w:hAnsi="宋体"/>
          <w:color w:val="auto"/>
          <w:highlight w:val="none"/>
        </w:rPr>
        <w:t>（六）发现对方严重违反本合同义务条款的行为，有向其上级有关部门举报、建议给予处理并要求告知处理结果的权利。</w:t>
      </w:r>
    </w:p>
    <w:p w14:paraId="11248EDF">
      <w:pPr>
        <w:spacing w:line="380" w:lineRule="exact"/>
        <w:ind w:firstLine="420" w:firstLineChars="200"/>
        <w:rPr>
          <w:rFonts w:hint="eastAsia" w:ascii="宋体" w:hAnsi="宋体"/>
          <w:color w:val="auto"/>
          <w:highlight w:val="none"/>
        </w:rPr>
      </w:pPr>
      <w:r>
        <w:rPr>
          <w:rFonts w:hint="eastAsia" w:ascii="宋体" w:hAnsi="宋体"/>
          <w:color w:val="auto"/>
          <w:highlight w:val="none"/>
        </w:rPr>
        <w:t>第二条甲方的义务</w:t>
      </w:r>
    </w:p>
    <w:p w14:paraId="186EB348">
      <w:pPr>
        <w:spacing w:line="380" w:lineRule="exact"/>
        <w:ind w:firstLine="420" w:firstLineChars="200"/>
        <w:rPr>
          <w:rFonts w:hint="eastAsia" w:ascii="宋体" w:hAnsi="宋体"/>
          <w:color w:val="auto"/>
          <w:highlight w:val="none"/>
        </w:rPr>
      </w:pPr>
      <w:r>
        <w:rPr>
          <w:rFonts w:hint="eastAsia" w:ascii="宋体" w:hAnsi="宋体"/>
          <w:color w:val="auto"/>
          <w:highlight w:val="none"/>
        </w:rPr>
        <w:t>（一）甲方及其工作人员不得索要或接受乙方的礼金、有价证券和贵重物品，不得在乙方报销任何应由甲方或个人支付的费用等。</w:t>
      </w:r>
    </w:p>
    <w:p w14:paraId="0A5DCD70">
      <w:pPr>
        <w:spacing w:line="380" w:lineRule="exact"/>
        <w:ind w:firstLine="420" w:firstLineChars="200"/>
        <w:rPr>
          <w:rFonts w:hint="eastAsia" w:ascii="宋体" w:hAnsi="宋体"/>
          <w:color w:val="auto"/>
          <w:highlight w:val="none"/>
        </w:rPr>
      </w:pPr>
      <w:r>
        <w:rPr>
          <w:rFonts w:hint="eastAsia" w:ascii="宋体" w:hAnsi="宋体"/>
          <w:color w:val="auto"/>
          <w:highlight w:val="none"/>
        </w:rPr>
        <w:t>（二）甲方工作人员不得参加乙方安排的超标准宴请和娱乐活动，不得接受乙方提供的通讯工具、交通工具和高档办公用品等。</w:t>
      </w:r>
    </w:p>
    <w:p w14:paraId="10FAAFC7">
      <w:pPr>
        <w:spacing w:line="380" w:lineRule="exact"/>
        <w:ind w:firstLine="420" w:firstLineChars="200"/>
        <w:rPr>
          <w:rFonts w:hint="eastAsia" w:ascii="宋体" w:hAnsi="宋体"/>
          <w:color w:val="auto"/>
          <w:highlight w:val="none"/>
        </w:rPr>
      </w:pPr>
      <w:r>
        <w:rPr>
          <w:rFonts w:hint="eastAsia" w:ascii="宋体" w:hAnsi="宋体"/>
          <w:color w:val="auto"/>
          <w:highlight w:val="none"/>
        </w:rPr>
        <w:t>（三）甲方及其工作人员不得要求或者接受乙方为其住房装修、婚丧嫁娶活动、配偶子女的工作安排以及出国出境、旅游等提供方便等。</w:t>
      </w:r>
    </w:p>
    <w:p w14:paraId="7C3494D7">
      <w:pPr>
        <w:spacing w:line="380" w:lineRule="exact"/>
        <w:ind w:firstLine="420" w:firstLineChars="200"/>
        <w:rPr>
          <w:rFonts w:hint="eastAsia" w:ascii="宋体" w:hAnsi="宋体"/>
          <w:color w:val="auto"/>
          <w:highlight w:val="none"/>
        </w:rPr>
      </w:pPr>
      <w:r>
        <w:rPr>
          <w:rFonts w:hint="eastAsia" w:ascii="宋体" w:hAnsi="宋体"/>
          <w:color w:val="auto"/>
          <w:highlight w:val="none"/>
        </w:rPr>
        <w:t>（四）甲方工作人员的配偶、子女不得从事与甲方工程有关的材料设备供应、工程分包、劳务等经济活动等。</w:t>
      </w:r>
    </w:p>
    <w:p w14:paraId="6B875F0D">
      <w:pPr>
        <w:spacing w:line="380" w:lineRule="exact"/>
        <w:ind w:firstLine="420" w:firstLineChars="200"/>
        <w:rPr>
          <w:rFonts w:hint="eastAsia" w:ascii="宋体" w:hAnsi="宋体"/>
          <w:color w:val="auto"/>
          <w:highlight w:val="none"/>
        </w:rPr>
      </w:pPr>
      <w:r>
        <w:rPr>
          <w:rFonts w:hint="eastAsia" w:ascii="宋体" w:hAnsi="宋体"/>
          <w:color w:val="auto"/>
          <w:highlight w:val="none"/>
        </w:rPr>
        <w:t>乙方义务</w:t>
      </w:r>
    </w:p>
    <w:p w14:paraId="5F07945F">
      <w:pPr>
        <w:spacing w:line="380" w:lineRule="exact"/>
        <w:ind w:firstLine="420" w:firstLineChars="200"/>
        <w:rPr>
          <w:rFonts w:hint="eastAsia" w:ascii="宋体" w:hAnsi="宋体"/>
          <w:color w:val="auto"/>
          <w:highlight w:val="none"/>
        </w:rPr>
      </w:pPr>
      <w:r>
        <w:rPr>
          <w:rFonts w:hint="eastAsia" w:ascii="宋体" w:hAnsi="宋体"/>
          <w:color w:val="auto"/>
          <w:highlight w:val="none"/>
        </w:rPr>
        <w:t>（一）乙方不得以任何理由向甲方及其工作人员行贿或馈赠礼金，有价证券、贵重礼品。</w:t>
      </w:r>
    </w:p>
    <w:p w14:paraId="4DFCC4FA">
      <w:pPr>
        <w:spacing w:line="380" w:lineRule="exact"/>
        <w:ind w:firstLine="420" w:firstLineChars="200"/>
        <w:rPr>
          <w:rFonts w:hint="eastAsia" w:ascii="宋体" w:hAnsi="宋体"/>
          <w:color w:val="auto"/>
          <w:highlight w:val="none"/>
        </w:rPr>
      </w:pPr>
      <w:r>
        <w:rPr>
          <w:rFonts w:hint="eastAsia" w:ascii="宋体" w:hAnsi="宋体"/>
          <w:color w:val="auto"/>
          <w:highlight w:val="none"/>
        </w:rPr>
        <w:t>（二）乙方不得以任何名义为甲方及其工作人员报销应由甲方单位或个人支付的任何费用。</w:t>
      </w:r>
    </w:p>
    <w:p w14:paraId="4C3F9CB3">
      <w:pPr>
        <w:spacing w:line="380" w:lineRule="exact"/>
        <w:ind w:firstLine="420" w:firstLineChars="200"/>
        <w:rPr>
          <w:rFonts w:hint="eastAsia" w:ascii="宋体" w:hAnsi="宋体"/>
          <w:color w:val="auto"/>
          <w:highlight w:val="none"/>
        </w:rPr>
      </w:pPr>
      <w:r>
        <w:rPr>
          <w:rFonts w:hint="eastAsia" w:ascii="宋体" w:hAnsi="宋体"/>
          <w:color w:val="auto"/>
          <w:highlight w:val="none"/>
        </w:rPr>
        <w:t>（三）乙方不得以任何理由安排甲方工作人员参加超标准宴请及娱乐活动。</w:t>
      </w:r>
    </w:p>
    <w:p w14:paraId="729D38AA">
      <w:pPr>
        <w:spacing w:line="380" w:lineRule="exact"/>
        <w:ind w:firstLine="420" w:firstLineChars="200"/>
        <w:rPr>
          <w:rFonts w:hint="eastAsia" w:ascii="宋体" w:hAnsi="宋体"/>
          <w:color w:val="auto"/>
          <w:highlight w:val="none"/>
        </w:rPr>
      </w:pPr>
      <w:r>
        <w:rPr>
          <w:rFonts w:hint="eastAsia" w:ascii="宋体" w:hAnsi="宋体"/>
          <w:color w:val="auto"/>
          <w:highlight w:val="none"/>
        </w:rPr>
        <w:t>（四）乙方不得为甲方单位和个人购置或提供通讯工具、交通工具和高档办公用品等。</w:t>
      </w:r>
    </w:p>
    <w:p w14:paraId="0C745F58">
      <w:pPr>
        <w:spacing w:line="380" w:lineRule="exact"/>
        <w:ind w:firstLine="420" w:firstLineChars="200"/>
        <w:rPr>
          <w:rFonts w:hint="eastAsia" w:ascii="宋体" w:hAnsi="宋体"/>
          <w:color w:val="auto"/>
          <w:highlight w:val="none"/>
        </w:rPr>
      </w:pPr>
      <w:r>
        <w:rPr>
          <w:rFonts w:hint="eastAsia" w:ascii="宋体" w:hAnsi="宋体"/>
          <w:color w:val="auto"/>
          <w:highlight w:val="none"/>
        </w:rPr>
        <w:t>违约责任</w:t>
      </w:r>
    </w:p>
    <w:p w14:paraId="57CB3CF0">
      <w:pPr>
        <w:spacing w:line="380" w:lineRule="exact"/>
        <w:ind w:firstLine="420" w:firstLineChars="200"/>
        <w:rPr>
          <w:rFonts w:hint="eastAsia" w:ascii="宋体" w:hAnsi="宋体"/>
          <w:color w:val="auto"/>
          <w:highlight w:val="none"/>
        </w:rPr>
      </w:pPr>
      <w:r>
        <w:rPr>
          <w:rFonts w:hint="eastAsia" w:ascii="宋体" w:hAnsi="宋体"/>
          <w:color w:val="auto"/>
          <w:highlight w:val="none"/>
        </w:rPr>
        <w:t>（一）甲方及其工作人员违反本合同第一、二条，按管理权限，依据有关规定给予党纪、政纪或组织处理；涉嫌犯罪的，移交司法机关追究刑事责任；给乙方单位造成经济损失的，应予以赔偿。</w:t>
      </w:r>
    </w:p>
    <w:p w14:paraId="56318C95">
      <w:pPr>
        <w:spacing w:line="380" w:lineRule="exact"/>
        <w:ind w:firstLine="420" w:firstLineChars="200"/>
        <w:rPr>
          <w:rFonts w:hint="eastAsia" w:ascii="宋体" w:hAnsi="宋体"/>
          <w:color w:val="auto"/>
          <w:highlight w:val="none"/>
        </w:rPr>
      </w:pPr>
      <w:r>
        <w:rPr>
          <w:rFonts w:hint="eastAsia" w:ascii="宋体" w:hAnsi="宋体"/>
          <w:color w:val="auto"/>
          <w:highlight w:val="none"/>
        </w:rPr>
        <w:t>（二）乙方及其工作人员违反本合同第一、三条，按管理权限，依据有关规定、给予党纪、政纪或组织处理；给甲方单位造成经济损失的，应予以赔偿；情节严重的，甲方建议工程建设主管部门给予乙方一至三年内不得进入其主管的工程建筑市场的处罚。</w:t>
      </w:r>
    </w:p>
    <w:p w14:paraId="602652DF">
      <w:pPr>
        <w:spacing w:line="380" w:lineRule="exact"/>
        <w:ind w:firstLine="420" w:firstLineChars="200"/>
        <w:rPr>
          <w:rFonts w:hint="eastAsia" w:ascii="宋体" w:hAnsi="宋体"/>
          <w:color w:val="auto"/>
          <w:highlight w:val="none"/>
        </w:rPr>
      </w:pPr>
      <w:r>
        <w:rPr>
          <w:rFonts w:hint="eastAsia" w:ascii="宋体" w:hAnsi="宋体"/>
          <w:color w:val="auto"/>
          <w:highlight w:val="none"/>
        </w:rPr>
        <w:t>第五条  双方约定</w:t>
      </w:r>
    </w:p>
    <w:p w14:paraId="6758F441">
      <w:pPr>
        <w:spacing w:line="380" w:lineRule="exact"/>
        <w:ind w:firstLine="420" w:firstLineChars="200"/>
        <w:rPr>
          <w:rFonts w:hint="eastAsia" w:ascii="宋体" w:hAnsi="宋体"/>
          <w:color w:val="auto"/>
          <w:highlight w:val="none"/>
        </w:rPr>
      </w:pPr>
      <w:r>
        <w:rPr>
          <w:rFonts w:hint="eastAsia" w:ascii="宋体" w:hAnsi="宋体"/>
          <w:color w:val="auto"/>
          <w:highlight w:val="none"/>
        </w:rPr>
        <w:t>本合同由双方或双方上级单位的纪检监察机关负责监督。由甲方或甲方上级单位的纪检监察机关约请乙方或乙方上级单位纪检监察机关对本合同履行情况进行检查提出在本合同规定范围内的裁定意见。</w:t>
      </w:r>
    </w:p>
    <w:p w14:paraId="1AB21CA2">
      <w:pPr>
        <w:spacing w:line="380" w:lineRule="exact"/>
        <w:ind w:firstLine="420" w:firstLineChars="200"/>
        <w:rPr>
          <w:rFonts w:hint="eastAsia" w:ascii="宋体" w:hAnsi="宋体"/>
          <w:color w:val="auto"/>
          <w:highlight w:val="none"/>
        </w:rPr>
      </w:pPr>
      <w:r>
        <w:rPr>
          <w:rFonts w:hint="eastAsia" w:ascii="宋体" w:hAnsi="宋体"/>
          <w:color w:val="auto"/>
          <w:highlight w:val="none"/>
        </w:rPr>
        <w:t>第六条  本合同有效期为甲乙双方签署之日起至合同服务完成并经甲方认可后止。</w:t>
      </w:r>
    </w:p>
    <w:p w14:paraId="3E4509A7">
      <w:pPr>
        <w:spacing w:line="380" w:lineRule="exact"/>
        <w:ind w:firstLine="420" w:firstLineChars="200"/>
        <w:rPr>
          <w:rFonts w:hint="eastAsia" w:ascii="宋体" w:hAnsi="宋体"/>
          <w:color w:val="auto"/>
          <w:highlight w:val="none"/>
        </w:rPr>
      </w:pPr>
      <w:r>
        <w:rPr>
          <w:rFonts w:hint="eastAsia" w:ascii="宋体" w:hAnsi="宋体"/>
          <w:color w:val="auto"/>
          <w:highlight w:val="none"/>
        </w:rPr>
        <w:t>本合同作为</w:t>
      </w:r>
      <w:r>
        <w:rPr>
          <w:rFonts w:hint="eastAsia" w:ascii="宋体" w:hAnsi="宋体" w:eastAsia="宋体" w:cs="宋体"/>
          <w:color w:val="auto"/>
          <w:szCs w:val="21"/>
          <w:highlight w:val="none"/>
          <w:u w:val="single"/>
          <w:lang w:eastAsia="zh-CN"/>
        </w:rPr>
        <w:t>2026-2027年绍兴市水务产业有限公司限额以下中介服务-桩基检测服务</w:t>
      </w:r>
      <w:r>
        <w:rPr>
          <w:rFonts w:hint="eastAsia" w:ascii="宋体" w:hAnsi="宋体"/>
          <w:color w:val="auto"/>
          <w:highlight w:val="none"/>
        </w:rPr>
        <w:t>项目承包合同的附件，与项目承包合同具有同等的法律效力，经合同双方签署立即生效。</w:t>
      </w:r>
    </w:p>
    <w:p w14:paraId="7757C8B3">
      <w:pPr>
        <w:autoSpaceDE w:val="0"/>
        <w:autoSpaceDN w:val="0"/>
        <w:spacing w:line="460" w:lineRule="exact"/>
        <w:ind w:firstLine="560"/>
        <w:rPr>
          <w:rFonts w:hint="eastAsia" w:ascii="宋体" w:hAnsi="宋体"/>
          <w:color w:val="auto"/>
          <w:highlight w:val="none"/>
        </w:rPr>
      </w:pPr>
      <w:r>
        <w:rPr>
          <w:rFonts w:hint="eastAsia" w:ascii="宋体" w:hAnsi="宋体" w:cs="仿宋_GB2312"/>
          <w:color w:val="auto"/>
          <w:sz w:val="24"/>
          <w:szCs w:val="24"/>
          <w:highlight w:val="none"/>
          <w:lang w:val="zh-CN"/>
        </w:rPr>
        <w:t>合同一式</w:t>
      </w:r>
      <w:r>
        <w:rPr>
          <w:rFonts w:hint="eastAsia" w:ascii="宋体" w:hAnsi="宋体" w:cs="仿宋_GB2312"/>
          <w:color w:val="auto"/>
          <w:sz w:val="24"/>
          <w:szCs w:val="24"/>
          <w:highlight w:val="none"/>
          <w:lang w:val="en-US" w:eastAsia="zh-CN"/>
        </w:rPr>
        <w:t>8</w:t>
      </w:r>
      <w:r>
        <w:rPr>
          <w:rFonts w:hint="eastAsia" w:ascii="宋体" w:hAnsi="宋体" w:cs="仿宋_GB2312"/>
          <w:color w:val="auto"/>
          <w:sz w:val="24"/>
          <w:szCs w:val="24"/>
          <w:highlight w:val="none"/>
          <w:lang w:val="zh-CN"/>
        </w:rPr>
        <w:t>份，甲乙双方各</w:t>
      </w:r>
      <w:r>
        <w:rPr>
          <w:rFonts w:hint="eastAsia" w:ascii="宋体" w:hAnsi="宋体" w:cs="仿宋_GB2312"/>
          <w:color w:val="auto"/>
          <w:sz w:val="24"/>
          <w:szCs w:val="24"/>
          <w:highlight w:val="none"/>
          <w:lang w:val="en-US" w:eastAsia="zh-CN"/>
        </w:rPr>
        <w:t>4</w:t>
      </w:r>
      <w:r>
        <w:rPr>
          <w:rFonts w:hint="eastAsia" w:ascii="宋体" w:hAnsi="宋体" w:cs="仿宋_GB2312"/>
          <w:color w:val="auto"/>
          <w:sz w:val="24"/>
          <w:szCs w:val="24"/>
          <w:highlight w:val="none"/>
          <w:lang w:val="zh-CN"/>
        </w:rPr>
        <w:t>份。</w:t>
      </w:r>
    </w:p>
    <w:p w14:paraId="59DD9B4C">
      <w:pPr>
        <w:spacing w:line="380" w:lineRule="exact"/>
        <w:rPr>
          <w:rFonts w:hint="eastAsia" w:ascii="宋体" w:hAnsi="宋体" w:eastAsia="宋体" w:cs="Times New Roman"/>
          <w:color w:val="auto"/>
          <w:highlight w:val="none"/>
        </w:rPr>
      </w:pPr>
    </w:p>
    <w:p w14:paraId="5430459C">
      <w:pPr>
        <w:spacing w:line="380" w:lineRule="exact"/>
        <w:rPr>
          <w:rFonts w:hint="eastAsia" w:ascii="宋体" w:hAnsi="宋体" w:eastAsia="宋体" w:cs="Times New Roman"/>
          <w:color w:val="auto"/>
          <w:highlight w:val="none"/>
        </w:rPr>
      </w:pPr>
    </w:p>
    <w:p w14:paraId="5511576F">
      <w:pPr>
        <w:spacing w:line="380" w:lineRule="exact"/>
        <w:rPr>
          <w:rFonts w:hint="eastAsia" w:ascii="宋体" w:hAnsi="宋体" w:eastAsia="宋体" w:cs="Times New Roman"/>
          <w:color w:val="auto"/>
          <w:highlight w:val="none"/>
        </w:rPr>
      </w:pPr>
      <w:r>
        <w:rPr>
          <w:rFonts w:hint="eastAsia" w:ascii="宋体" w:hAnsi="宋体" w:eastAsia="宋体" w:cs="Times New Roman"/>
          <w:color w:val="auto"/>
          <w:highlight w:val="none"/>
        </w:rPr>
        <w:t>甲方单位：（盖章）                         乙方单位：（盖章）</w:t>
      </w:r>
    </w:p>
    <w:p w14:paraId="27680693">
      <w:pPr>
        <w:spacing w:line="380" w:lineRule="exact"/>
        <w:rPr>
          <w:rFonts w:hint="eastAsia" w:ascii="宋体" w:hAnsi="宋体" w:eastAsia="宋体" w:cs="Times New Roman"/>
          <w:color w:val="auto"/>
          <w:highlight w:val="none"/>
          <w:lang w:eastAsia="zh-CN"/>
        </w:rPr>
      </w:pPr>
      <w:r>
        <w:rPr>
          <w:rFonts w:hint="eastAsia" w:ascii="宋体" w:hAnsi="宋体" w:eastAsia="宋体" w:cs="Times New Roman"/>
          <w:color w:val="auto"/>
          <w:highlight w:val="none"/>
        </w:rPr>
        <w:t>法定代表人</w:t>
      </w:r>
      <w:r>
        <w:rPr>
          <w:rFonts w:hint="eastAsia" w:ascii="宋体" w:hAnsi="宋体" w:eastAsia="宋体" w:cs="Times New Roman"/>
          <w:color w:val="auto"/>
          <w:highlight w:val="none"/>
          <w:lang w:eastAsia="zh-CN"/>
        </w:rPr>
        <w:t>：</w:t>
      </w:r>
      <w:r>
        <w:rPr>
          <w:rFonts w:hint="eastAsia" w:ascii="宋体" w:hAnsi="宋体" w:eastAsia="宋体" w:cs="Times New Roman"/>
          <w:color w:val="auto"/>
          <w:highlight w:val="none"/>
          <w:lang w:val="en-US" w:eastAsia="zh-CN"/>
        </w:rPr>
        <w:t xml:space="preserve">                      </w:t>
      </w:r>
      <w:r>
        <w:rPr>
          <w:rFonts w:hint="eastAsia" w:ascii="宋体" w:hAnsi="宋体" w:eastAsia="宋体" w:cs="Times New Roman"/>
          <w:color w:val="auto"/>
          <w:highlight w:val="none"/>
        </w:rPr>
        <w:t xml:space="preserve">       </w:t>
      </w:r>
      <w:r>
        <w:rPr>
          <w:rFonts w:hint="eastAsia" w:ascii="宋体" w:hAnsi="宋体" w:eastAsia="宋体" w:cs="Times New Roman"/>
          <w:color w:val="auto"/>
          <w:highlight w:val="none"/>
          <w:lang w:val="en-US" w:eastAsia="zh-CN"/>
        </w:rPr>
        <w:t xml:space="preserve"> </w:t>
      </w:r>
      <w:r>
        <w:rPr>
          <w:rFonts w:hint="eastAsia" w:ascii="宋体" w:hAnsi="宋体" w:eastAsia="宋体" w:cs="Times New Roman"/>
          <w:color w:val="auto"/>
          <w:highlight w:val="none"/>
        </w:rPr>
        <w:t>法定代表人</w:t>
      </w:r>
      <w:r>
        <w:rPr>
          <w:rFonts w:hint="eastAsia" w:ascii="宋体" w:hAnsi="宋体" w:eastAsia="宋体" w:cs="Times New Roman"/>
          <w:color w:val="auto"/>
          <w:highlight w:val="none"/>
          <w:lang w:eastAsia="zh-CN"/>
        </w:rPr>
        <w:t>：</w:t>
      </w:r>
    </w:p>
    <w:p w14:paraId="4C0A6283">
      <w:pPr>
        <w:spacing w:line="380" w:lineRule="exact"/>
        <w:rPr>
          <w:rFonts w:hint="eastAsia" w:ascii="宋体" w:hAnsi="宋体"/>
          <w:color w:val="auto"/>
          <w:highlight w:val="none"/>
        </w:rPr>
      </w:pPr>
      <w:r>
        <w:rPr>
          <w:rFonts w:hint="eastAsia" w:ascii="宋体" w:hAnsi="宋体" w:eastAsia="宋体" w:cs="Times New Roman"/>
          <w:bCs w:val="0"/>
          <w:color w:val="auto"/>
          <w:sz w:val="21"/>
          <w:szCs w:val="20"/>
          <w:highlight w:val="none"/>
        </w:rPr>
        <w:t>或</w:t>
      </w:r>
      <w:r>
        <w:rPr>
          <w:rFonts w:hint="eastAsia" w:ascii="宋体" w:hAnsi="宋体" w:eastAsia="宋体" w:cs="Times New Roman"/>
          <w:color w:val="auto"/>
          <w:sz w:val="21"/>
          <w:szCs w:val="20"/>
          <w:highlight w:val="none"/>
          <w:lang w:val="zh-CN"/>
        </w:rPr>
        <w:t>其授权代表</w:t>
      </w:r>
      <w:r>
        <w:rPr>
          <w:rFonts w:hint="eastAsia" w:ascii="宋体" w:hAnsi="宋体" w:eastAsia="宋体" w:cs="Times New Roman"/>
          <w:bCs w:val="0"/>
          <w:color w:val="auto"/>
          <w:sz w:val="21"/>
          <w:szCs w:val="20"/>
          <w:highlight w:val="none"/>
        </w:rPr>
        <w:t>（签字）</w:t>
      </w:r>
      <w:r>
        <w:rPr>
          <w:rFonts w:hint="eastAsia" w:ascii="宋体" w:hAnsi="宋体" w:eastAsia="宋体" w:cs="Times New Roman"/>
          <w:color w:val="auto"/>
          <w:highlight w:val="none"/>
        </w:rPr>
        <w:t>：</w:t>
      </w:r>
      <w:r>
        <w:rPr>
          <w:rFonts w:hint="eastAsia" w:ascii="宋体" w:hAnsi="宋体" w:eastAsia="宋体" w:cs="Times New Roman"/>
          <w:color w:val="auto"/>
          <w:highlight w:val="none"/>
          <w:lang w:val="en-US" w:eastAsia="zh-CN"/>
        </w:rPr>
        <w:t xml:space="preserve">                    </w:t>
      </w:r>
      <w:r>
        <w:rPr>
          <w:rFonts w:hint="eastAsia" w:ascii="宋体" w:hAnsi="宋体" w:eastAsia="宋体" w:cs="Times New Roman"/>
          <w:color w:val="auto"/>
          <w:highlight w:val="none"/>
        </w:rPr>
        <w:t xml:space="preserve"> </w:t>
      </w:r>
      <w:r>
        <w:rPr>
          <w:rFonts w:hint="eastAsia" w:ascii="宋体" w:hAnsi="宋体" w:eastAsia="宋体" w:cs="Times New Roman"/>
          <w:bCs w:val="0"/>
          <w:color w:val="auto"/>
          <w:sz w:val="21"/>
          <w:szCs w:val="20"/>
          <w:highlight w:val="none"/>
        </w:rPr>
        <w:t>或</w:t>
      </w:r>
      <w:r>
        <w:rPr>
          <w:rFonts w:hint="eastAsia" w:ascii="宋体" w:hAnsi="宋体" w:eastAsia="宋体" w:cs="Times New Roman"/>
          <w:color w:val="auto"/>
          <w:sz w:val="21"/>
          <w:szCs w:val="20"/>
          <w:highlight w:val="none"/>
          <w:lang w:val="zh-CN"/>
        </w:rPr>
        <w:t>其授权代表</w:t>
      </w:r>
      <w:r>
        <w:rPr>
          <w:rFonts w:hint="eastAsia" w:ascii="宋体" w:hAnsi="宋体" w:eastAsia="宋体" w:cs="Times New Roman"/>
          <w:bCs w:val="0"/>
          <w:color w:val="auto"/>
          <w:sz w:val="21"/>
          <w:szCs w:val="20"/>
          <w:highlight w:val="none"/>
        </w:rPr>
        <w:t>（签字）</w:t>
      </w:r>
      <w:r>
        <w:rPr>
          <w:rFonts w:hint="eastAsia" w:ascii="宋体" w:hAnsi="宋体" w:eastAsia="宋体" w:cs="Times New Roman"/>
          <w:color w:val="auto"/>
          <w:highlight w:val="none"/>
        </w:rPr>
        <w:t>：</w:t>
      </w:r>
    </w:p>
    <w:p w14:paraId="7AA539C8">
      <w:pPr>
        <w:widowControl/>
        <w:spacing w:line="480" w:lineRule="exact"/>
        <w:jc w:val="center"/>
        <w:rPr>
          <w:rFonts w:hint="eastAsia" w:ascii="宋体" w:hAnsi="宋体" w:cs="宋体"/>
          <w:b/>
          <w:bCs/>
          <w:color w:val="auto"/>
          <w:kern w:val="0"/>
          <w:sz w:val="44"/>
          <w:szCs w:val="44"/>
          <w:highlight w:val="none"/>
        </w:rPr>
      </w:pPr>
      <w:r>
        <w:rPr>
          <w:rFonts w:ascii="宋体" w:hAnsi="宋体"/>
          <w:color w:val="auto"/>
          <w:sz w:val="28"/>
          <w:szCs w:val="28"/>
          <w:highlight w:val="none"/>
        </w:rPr>
        <w:br w:type="page"/>
      </w:r>
      <w:r>
        <w:rPr>
          <w:rFonts w:ascii="宋体" w:hAnsi="宋体"/>
          <w:color w:val="auto"/>
          <w:sz w:val="28"/>
          <w:szCs w:val="28"/>
          <w:highlight w:val="none"/>
        </w:rPr>
        <w:t>安全协议书</w:t>
      </w:r>
    </w:p>
    <w:p w14:paraId="1F6D2B4F">
      <w:pPr>
        <w:widowControl/>
        <w:spacing w:line="480" w:lineRule="exact"/>
        <w:jc w:val="center"/>
        <w:rPr>
          <w:rFonts w:hint="eastAsia" w:ascii="宋体" w:hAnsi="宋体" w:cs="宋体"/>
          <w:b/>
          <w:color w:val="auto"/>
          <w:kern w:val="0"/>
          <w:sz w:val="44"/>
          <w:szCs w:val="44"/>
          <w:highlight w:val="none"/>
        </w:rPr>
      </w:pPr>
    </w:p>
    <w:p w14:paraId="64C6FCF4">
      <w:pPr>
        <w:widowControl/>
        <w:spacing w:line="440" w:lineRule="exact"/>
        <w:rPr>
          <w:rFonts w:hint="eastAsia" w:ascii="宋体" w:hAnsi="宋体" w:cs="宋体"/>
          <w:color w:val="auto"/>
          <w:kern w:val="0"/>
          <w:highlight w:val="none"/>
          <w:u w:val="single"/>
        </w:rPr>
      </w:pPr>
      <w:r>
        <w:rPr>
          <w:rFonts w:hint="eastAsia" w:ascii="宋体" w:hAnsi="宋体" w:cs="宋体"/>
          <w:b/>
          <w:bCs/>
          <w:color w:val="auto"/>
          <w:kern w:val="0"/>
          <w:highlight w:val="none"/>
          <w:lang w:eastAsia="zh-CN"/>
        </w:rPr>
        <w:t>招标人</w:t>
      </w:r>
      <w:r>
        <w:rPr>
          <w:rFonts w:hint="eastAsia" w:ascii="宋体" w:hAnsi="宋体" w:cs="宋体"/>
          <w:color w:val="auto"/>
          <w:kern w:val="0"/>
          <w:highlight w:val="none"/>
        </w:rPr>
        <w:t>（以下简称甲方）：</w:t>
      </w:r>
      <w:r>
        <w:rPr>
          <w:rFonts w:hint="eastAsia" w:ascii="宋体" w:hAnsi="宋体" w:cs="宋体"/>
          <w:color w:val="auto"/>
          <w:kern w:val="0"/>
          <w:highlight w:val="none"/>
          <w:u w:val="single"/>
        </w:rPr>
        <w:t xml:space="preserve">  </w:t>
      </w:r>
      <w:r>
        <w:rPr>
          <w:rFonts w:hint="eastAsia" w:ascii="宋体" w:hAnsi="宋体"/>
          <w:color w:val="auto"/>
          <w:highlight w:val="none"/>
          <w:u w:val="single"/>
        </w:rPr>
        <w:t>绍兴市水务产业有限公司</w:t>
      </w:r>
      <w:r>
        <w:rPr>
          <w:rFonts w:hint="eastAsia" w:ascii="宋体" w:hAnsi="宋体" w:cs="宋体"/>
          <w:color w:val="auto"/>
          <w:kern w:val="0"/>
          <w:highlight w:val="none"/>
          <w:u w:val="single"/>
        </w:rPr>
        <w:t xml:space="preserve">   </w:t>
      </w:r>
    </w:p>
    <w:p w14:paraId="5A8E76A8">
      <w:pPr>
        <w:widowControl/>
        <w:spacing w:line="440" w:lineRule="exact"/>
        <w:rPr>
          <w:rFonts w:hint="eastAsia" w:ascii="宋体" w:hAnsi="宋体" w:cs="宋体"/>
          <w:color w:val="auto"/>
          <w:kern w:val="0"/>
          <w:highlight w:val="none"/>
        </w:rPr>
      </w:pPr>
      <w:r>
        <w:rPr>
          <w:rFonts w:hint="eastAsia" w:ascii="宋体" w:hAnsi="宋体" w:cs="宋体"/>
          <w:b/>
          <w:bCs/>
          <w:color w:val="auto"/>
          <w:kern w:val="0"/>
          <w:highlight w:val="none"/>
          <w:lang w:eastAsia="zh-CN"/>
        </w:rPr>
        <w:t>中标人</w:t>
      </w:r>
      <w:r>
        <w:rPr>
          <w:rFonts w:hint="eastAsia" w:ascii="宋体" w:hAnsi="宋体" w:cs="宋体"/>
          <w:color w:val="auto"/>
          <w:kern w:val="0"/>
          <w:highlight w:val="none"/>
        </w:rPr>
        <w:t>（以下简称乙方）：</w:t>
      </w:r>
      <w:r>
        <w:rPr>
          <w:rFonts w:hint="eastAsia" w:ascii="宋体" w:hAnsi="宋体" w:cs="宋体"/>
          <w:color w:val="auto"/>
          <w:kern w:val="0"/>
          <w:highlight w:val="none"/>
          <w:u w:val="single"/>
        </w:rPr>
        <w:t xml:space="preserve">                                  </w:t>
      </w:r>
    </w:p>
    <w:p w14:paraId="43C52B5D">
      <w:pPr>
        <w:widowControl/>
        <w:spacing w:line="440" w:lineRule="exact"/>
        <w:jc w:val="left"/>
        <w:rPr>
          <w:rFonts w:hint="eastAsia" w:ascii="宋体" w:hAnsi="宋体"/>
          <w:color w:val="auto"/>
          <w:highlight w:val="none"/>
        </w:rPr>
      </w:pPr>
      <w:r>
        <w:rPr>
          <w:rFonts w:hint="eastAsia" w:ascii="宋体" w:hAnsi="宋体" w:cs="宋体"/>
          <w:color w:val="auto"/>
          <w:kern w:val="0"/>
          <w:highlight w:val="none"/>
        </w:rPr>
        <w:t>项目名称：</w:t>
      </w:r>
      <w:r>
        <w:rPr>
          <w:rFonts w:hint="eastAsia" w:ascii="宋体" w:hAnsi="宋体" w:cs="宋体"/>
          <w:color w:val="auto"/>
          <w:kern w:val="0"/>
          <w:highlight w:val="none"/>
          <w:u w:val="single"/>
        </w:rPr>
        <w:t xml:space="preserve"> </w:t>
      </w:r>
      <w:r>
        <w:rPr>
          <w:rFonts w:hint="eastAsia" w:ascii="宋体" w:hAnsi="宋体" w:eastAsia="宋体" w:cs="宋体"/>
          <w:color w:val="auto"/>
          <w:szCs w:val="21"/>
          <w:highlight w:val="none"/>
          <w:u w:val="single"/>
          <w:lang w:eastAsia="zh-CN"/>
        </w:rPr>
        <w:t>2026-2027年绍兴市水务产业有限公司限额以下中介服务-桩基检测服务</w:t>
      </w:r>
      <w:r>
        <w:rPr>
          <w:rFonts w:hint="eastAsia" w:ascii="宋体" w:hAnsi="宋体" w:eastAsia="宋体" w:cs="宋体"/>
          <w:color w:val="auto"/>
          <w:szCs w:val="21"/>
          <w:highlight w:val="none"/>
          <w:u w:val="single"/>
          <w:lang w:val="en-US" w:eastAsia="zh-CN"/>
        </w:rPr>
        <w:t>项目</w:t>
      </w:r>
      <w:r>
        <w:rPr>
          <w:rFonts w:hint="eastAsia" w:ascii="宋体" w:hAnsi="宋体"/>
          <w:color w:val="auto"/>
          <w:highlight w:val="none"/>
          <w:u w:val="single"/>
        </w:rPr>
        <w:t xml:space="preserve">  </w:t>
      </w:r>
    </w:p>
    <w:p w14:paraId="34D75462">
      <w:pPr>
        <w:widowControl/>
        <w:spacing w:line="440" w:lineRule="exact"/>
        <w:jc w:val="left"/>
        <w:rPr>
          <w:rFonts w:hint="eastAsia" w:ascii="宋体" w:hAnsi="宋体" w:cs="宋体"/>
          <w:color w:val="auto"/>
          <w:kern w:val="0"/>
          <w:highlight w:val="none"/>
        </w:rPr>
      </w:pPr>
      <w:r>
        <w:rPr>
          <w:rFonts w:hint="eastAsia" w:ascii="宋体" w:hAnsi="宋体"/>
          <w:color w:val="auto"/>
          <w:highlight w:val="none"/>
        </w:rPr>
        <w:t>项目地点：</w:t>
      </w:r>
      <w:r>
        <w:rPr>
          <w:rFonts w:hint="eastAsia" w:ascii="宋体" w:hAnsi="宋体"/>
          <w:color w:val="auto"/>
          <w:highlight w:val="none"/>
          <w:u w:val="single"/>
        </w:rPr>
        <w:t xml:space="preserve">  </w:t>
      </w:r>
      <w:r>
        <w:rPr>
          <w:rFonts w:hint="eastAsia" w:ascii="宋体" w:hAnsi="宋体"/>
          <w:color w:val="auto"/>
          <w:highlight w:val="none"/>
          <w:u w:val="single"/>
          <w:lang w:val="en-US" w:eastAsia="zh-CN"/>
        </w:rPr>
        <w:t>绍兴市</w:t>
      </w:r>
      <w:r>
        <w:rPr>
          <w:rFonts w:hint="eastAsia" w:ascii="宋体" w:hAnsi="宋体"/>
          <w:color w:val="auto"/>
          <w:highlight w:val="none"/>
          <w:u w:val="single"/>
        </w:rPr>
        <w:t xml:space="preserve">   </w:t>
      </w:r>
    </w:p>
    <w:p w14:paraId="71426A64">
      <w:pPr>
        <w:widowControl/>
        <w:spacing w:line="440" w:lineRule="exact"/>
        <w:ind w:firstLine="420" w:firstLineChars="200"/>
        <w:jc w:val="left"/>
        <w:rPr>
          <w:rFonts w:hint="eastAsia" w:ascii="宋体" w:hAnsi="宋体" w:cs="宋体"/>
          <w:color w:val="auto"/>
          <w:kern w:val="0"/>
          <w:highlight w:val="none"/>
        </w:rPr>
      </w:pPr>
      <w:r>
        <w:rPr>
          <w:rFonts w:hint="eastAsia" w:ascii="宋体" w:hAnsi="宋体" w:cs="宋体"/>
          <w:color w:val="auto"/>
          <w:kern w:val="0"/>
          <w:highlight w:val="none"/>
        </w:rPr>
        <w:t>为了切实加强实施人员现场安全作业管理，双方本着平等、自愿的原则，签订本协议书。甲方和乙方均严格遵守本协议书规定的</w:t>
      </w:r>
      <w:r>
        <w:rPr>
          <w:rFonts w:hint="eastAsia" w:ascii="宋体" w:hAnsi="宋体" w:cs="宋体"/>
          <w:color w:val="auto"/>
          <w:kern w:val="0"/>
          <w:highlight w:val="none"/>
          <w:lang w:eastAsia="zh-CN"/>
        </w:rPr>
        <w:t>权利</w:t>
      </w:r>
      <w:r>
        <w:rPr>
          <w:rFonts w:hint="eastAsia" w:ascii="宋体" w:hAnsi="宋体" w:cs="宋体"/>
          <w:color w:val="auto"/>
          <w:kern w:val="0"/>
          <w:highlight w:val="none"/>
        </w:rPr>
        <w:t>、责任和义务，确保实施人员现场作业的安全。</w:t>
      </w:r>
    </w:p>
    <w:p w14:paraId="141660C9">
      <w:pPr>
        <w:widowControl/>
        <w:spacing w:line="440" w:lineRule="exact"/>
        <w:jc w:val="left"/>
        <w:rPr>
          <w:rFonts w:hint="eastAsia" w:ascii="宋体" w:hAnsi="宋体" w:cs="宋体"/>
          <w:color w:val="auto"/>
          <w:kern w:val="0"/>
          <w:highlight w:val="none"/>
        </w:rPr>
      </w:pPr>
      <w:r>
        <w:rPr>
          <w:rFonts w:hint="eastAsia" w:ascii="宋体" w:hAnsi="宋体" w:cs="宋体"/>
          <w:b/>
          <w:bCs/>
          <w:color w:val="auto"/>
          <w:kern w:val="0"/>
          <w:highlight w:val="none"/>
        </w:rPr>
        <w:t>一、甲方的权利、责任和义务：</w:t>
      </w:r>
    </w:p>
    <w:p w14:paraId="5095DBBA">
      <w:pPr>
        <w:widowControl/>
        <w:spacing w:line="440" w:lineRule="exact"/>
        <w:jc w:val="left"/>
        <w:rPr>
          <w:rFonts w:hint="eastAsia" w:ascii="宋体" w:hAnsi="宋体" w:cs="宋体"/>
          <w:color w:val="auto"/>
          <w:kern w:val="0"/>
          <w:highlight w:val="none"/>
        </w:rPr>
      </w:pPr>
      <w:r>
        <w:rPr>
          <w:rFonts w:hint="eastAsia" w:ascii="宋体" w:hAnsi="宋体" w:cs="宋体"/>
          <w:color w:val="auto"/>
          <w:kern w:val="0"/>
          <w:highlight w:val="none"/>
        </w:rPr>
        <w:t>1、贯彻落实国家有关施工现场安全作业的法规和管理规定，对乙方作业人员施工现场和区域进行全面的安全管理和监督检查进行安全检查与指导。</w:t>
      </w:r>
    </w:p>
    <w:p w14:paraId="5ECC3176">
      <w:pPr>
        <w:widowControl/>
        <w:spacing w:line="440" w:lineRule="exact"/>
        <w:jc w:val="left"/>
        <w:rPr>
          <w:rFonts w:hint="eastAsia" w:ascii="宋体" w:hAnsi="宋体" w:cs="宋体"/>
          <w:color w:val="auto"/>
          <w:kern w:val="0"/>
          <w:highlight w:val="none"/>
        </w:rPr>
      </w:pPr>
      <w:r>
        <w:rPr>
          <w:rFonts w:hint="eastAsia" w:ascii="宋体" w:hAnsi="宋体" w:cs="宋体"/>
          <w:color w:val="auto"/>
          <w:kern w:val="0"/>
          <w:highlight w:val="none"/>
        </w:rPr>
        <w:t>2、及时纠正乙方作业人员违章指挥和违章作业行为，并按照有关规定予以查处。</w:t>
      </w:r>
    </w:p>
    <w:p w14:paraId="1458D341">
      <w:pPr>
        <w:widowControl/>
        <w:spacing w:line="440" w:lineRule="exact"/>
        <w:jc w:val="left"/>
        <w:rPr>
          <w:rFonts w:hint="eastAsia" w:ascii="宋体" w:hAnsi="宋体" w:cs="宋体"/>
          <w:color w:val="auto"/>
          <w:kern w:val="0"/>
          <w:highlight w:val="none"/>
        </w:rPr>
      </w:pPr>
      <w:r>
        <w:rPr>
          <w:rFonts w:hint="eastAsia" w:ascii="宋体" w:hAnsi="宋体" w:cs="宋体"/>
          <w:color w:val="auto"/>
          <w:kern w:val="0"/>
          <w:highlight w:val="none"/>
        </w:rPr>
        <w:t>3、对乙方的安全作业培训和危险预知工作提出指导意见，并监督落实情况。</w:t>
      </w:r>
    </w:p>
    <w:p w14:paraId="5E7C7CD9">
      <w:pPr>
        <w:widowControl/>
        <w:spacing w:line="440" w:lineRule="exact"/>
        <w:jc w:val="left"/>
        <w:rPr>
          <w:rFonts w:hint="eastAsia" w:ascii="宋体" w:hAnsi="宋体" w:cs="宋体"/>
          <w:color w:val="auto"/>
          <w:kern w:val="0"/>
          <w:highlight w:val="none"/>
        </w:rPr>
      </w:pPr>
      <w:r>
        <w:rPr>
          <w:rFonts w:hint="eastAsia" w:ascii="宋体" w:hAnsi="宋体" w:cs="宋体"/>
          <w:color w:val="auto"/>
          <w:kern w:val="0"/>
          <w:highlight w:val="none"/>
        </w:rPr>
        <w:t>4、对乙方提出的安全作业要求积极提供帮助。</w:t>
      </w:r>
    </w:p>
    <w:p w14:paraId="51CC277E">
      <w:pPr>
        <w:widowControl/>
        <w:spacing w:line="440" w:lineRule="exact"/>
        <w:jc w:val="left"/>
        <w:rPr>
          <w:rFonts w:hint="eastAsia" w:ascii="宋体" w:hAnsi="宋体" w:cs="宋体"/>
          <w:color w:val="auto"/>
          <w:kern w:val="0"/>
          <w:highlight w:val="none"/>
        </w:rPr>
      </w:pPr>
      <w:r>
        <w:rPr>
          <w:rFonts w:hint="eastAsia" w:ascii="宋体" w:hAnsi="宋体" w:cs="宋体"/>
          <w:b/>
          <w:bCs/>
          <w:color w:val="auto"/>
          <w:kern w:val="0"/>
          <w:highlight w:val="none"/>
        </w:rPr>
        <w:t>二、乙方的权利、责任和义务：</w:t>
      </w:r>
    </w:p>
    <w:p w14:paraId="596E1B9C">
      <w:pPr>
        <w:widowControl/>
        <w:spacing w:line="440" w:lineRule="exact"/>
        <w:jc w:val="left"/>
        <w:rPr>
          <w:rFonts w:hint="eastAsia" w:ascii="宋体" w:hAnsi="宋体" w:cs="宋体"/>
          <w:color w:val="auto"/>
          <w:kern w:val="0"/>
          <w:highlight w:val="none"/>
        </w:rPr>
      </w:pPr>
      <w:r>
        <w:rPr>
          <w:rFonts w:hint="eastAsia" w:ascii="宋体" w:hAnsi="宋体" w:cs="宋体"/>
          <w:color w:val="auto"/>
          <w:kern w:val="0"/>
          <w:highlight w:val="none"/>
        </w:rPr>
        <w:t>1、遵守国家有关施工现场安全作业的法规和管理制度，建立健全安全作业责任制度。</w:t>
      </w:r>
    </w:p>
    <w:p w14:paraId="31BBF3FC">
      <w:pPr>
        <w:widowControl/>
        <w:spacing w:line="440" w:lineRule="exact"/>
        <w:jc w:val="left"/>
        <w:rPr>
          <w:rFonts w:hint="eastAsia" w:ascii="宋体" w:hAnsi="宋体" w:cs="宋体"/>
          <w:color w:val="auto"/>
          <w:kern w:val="0"/>
          <w:highlight w:val="none"/>
        </w:rPr>
      </w:pPr>
      <w:r>
        <w:rPr>
          <w:rFonts w:hint="eastAsia" w:ascii="宋体" w:hAnsi="宋体" w:cs="宋体"/>
          <w:color w:val="auto"/>
          <w:kern w:val="0"/>
          <w:highlight w:val="none"/>
        </w:rPr>
        <w:t xml:space="preserve">2、服从甲方安全作业管理。 </w:t>
      </w:r>
    </w:p>
    <w:p w14:paraId="2392BF9F">
      <w:pPr>
        <w:widowControl/>
        <w:spacing w:line="440" w:lineRule="exact"/>
        <w:jc w:val="left"/>
        <w:rPr>
          <w:rFonts w:hint="eastAsia" w:ascii="宋体" w:hAnsi="宋体" w:cs="宋体"/>
          <w:color w:val="auto"/>
          <w:kern w:val="0"/>
          <w:highlight w:val="none"/>
        </w:rPr>
      </w:pPr>
      <w:r>
        <w:rPr>
          <w:rFonts w:hint="eastAsia" w:ascii="宋体" w:hAnsi="宋体" w:cs="宋体"/>
          <w:color w:val="auto"/>
          <w:kern w:val="0"/>
          <w:highlight w:val="none"/>
        </w:rPr>
        <w:t>3、乙方必须为作业实施人员参加人身意外保险。</w:t>
      </w:r>
    </w:p>
    <w:p w14:paraId="5B8C619B">
      <w:pPr>
        <w:widowControl/>
        <w:spacing w:line="440" w:lineRule="exact"/>
        <w:jc w:val="left"/>
        <w:rPr>
          <w:rFonts w:hint="eastAsia" w:ascii="宋体" w:hAnsi="宋体" w:cs="宋体"/>
          <w:color w:val="auto"/>
          <w:kern w:val="0"/>
          <w:highlight w:val="none"/>
        </w:rPr>
      </w:pPr>
      <w:r>
        <w:rPr>
          <w:rFonts w:hint="eastAsia" w:ascii="宋体" w:hAnsi="宋体" w:cs="宋体"/>
          <w:color w:val="auto"/>
          <w:kern w:val="0"/>
          <w:highlight w:val="none"/>
        </w:rPr>
        <w:t>4、乙方造成的安全事故，由乙方承担事故责任和经济责任。</w:t>
      </w:r>
    </w:p>
    <w:p w14:paraId="20B635CA">
      <w:pPr>
        <w:widowControl/>
        <w:spacing w:line="440" w:lineRule="exact"/>
        <w:ind w:firstLine="420" w:firstLineChars="200"/>
        <w:jc w:val="left"/>
        <w:rPr>
          <w:rFonts w:hint="eastAsia" w:ascii="宋体" w:hAnsi="宋体" w:cs="宋体"/>
          <w:color w:val="auto"/>
          <w:kern w:val="0"/>
          <w:highlight w:val="none"/>
        </w:rPr>
      </w:pPr>
      <w:r>
        <w:rPr>
          <w:rFonts w:hint="eastAsia" w:ascii="宋体" w:hAnsi="宋体" w:cs="宋体"/>
          <w:color w:val="auto"/>
          <w:kern w:val="0"/>
          <w:highlight w:val="none"/>
        </w:rPr>
        <w:t>本协议</w:t>
      </w:r>
      <w:r>
        <w:rPr>
          <w:rFonts w:hint="eastAsia" w:ascii="宋体" w:hAnsi="宋体"/>
          <w:color w:val="auto"/>
          <w:highlight w:val="none"/>
        </w:rPr>
        <w:t>作为</w:t>
      </w:r>
      <w:r>
        <w:rPr>
          <w:rFonts w:hint="eastAsia" w:ascii="宋体" w:hAnsi="宋体" w:eastAsia="宋体" w:cs="宋体"/>
          <w:color w:val="auto"/>
          <w:szCs w:val="21"/>
          <w:highlight w:val="none"/>
          <w:u w:val="single"/>
          <w:lang w:eastAsia="zh-CN"/>
        </w:rPr>
        <w:t>2026-2027年绍兴市水务产业有限公司限额以下中介服务-桩基检测服务</w:t>
      </w:r>
      <w:r>
        <w:rPr>
          <w:rFonts w:hint="eastAsia" w:ascii="宋体" w:hAnsi="宋体"/>
          <w:color w:val="auto"/>
          <w:highlight w:val="none"/>
        </w:rPr>
        <w:t>项目承包合同的附件，与项目承包合同具有同等的法律效力，经合同双方签署立即生效。</w:t>
      </w:r>
    </w:p>
    <w:p w14:paraId="38B12521">
      <w:pPr>
        <w:widowControl/>
        <w:spacing w:line="440" w:lineRule="exact"/>
        <w:jc w:val="left"/>
        <w:rPr>
          <w:rFonts w:hint="eastAsia" w:ascii="宋体" w:hAnsi="宋体" w:cs="宋体"/>
          <w:color w:val="auto"/>
          <w:kern w:val="0"/>
          <w:highlight w:val="none"/>
        </w:rPr>
      </w:pPr>
    </w:p>
    <w:p w14:paraId="1EF2C99B">
      <w:pPr>
        <w:widowControl/>
        <w:spacing w:line="440" w:lineRule="exact"/>
        <w:jc w:val="left"/>
        <w:rPr>
          <w:rFonts w:hint="eastAsia" w:ascii="宋体" w:hAnsi="宋体" w:cs="宋体"/>
          <w:color w:val="auto"/>
          <w:kern w:val="0"/>
          <w:highlight w:val="none"/>
        </w:rPr>
      </w:pPr>
    </w:p>
    <w:p w14:paraId="66B2DCE5">
      <w:pPr>
        <w:spacing w:line="380" w:lineRule="exact"/>
        <w:rPr>
          <w:rFonts w:hint="eastAsia" w:ascii="宋体" w:hAnsi="宋体" w:eastAsia="宋体" w:cs="Times New Roman"/>
          <w:color w:val="auto"/>
          <w:highlight w:val="none"/>
        </w:rPr>
      </w:pPr>
      <w:r>
        <w:rPr>
          <w:rFonts w:hint="eastAsia" w:ascii="宋体" w:hAnsi="宋体" w:eastAsia="宋体" w:cs="Times New Roman"/>
          <w:color w:val="auto"/>
          <w:highlight w:val="none"/>
        </w:rPr>
        <w:t>甲方单位：（盖章）                         乙方单位：（盖章）</w:t>
      </w:r>
    </w:p>
    <w:p w14:paraId="5543DD57">
      <w:pPr>
        <w:spacing w:line="380" w:lineRule="exact"/>
        <w:rPr>
          <w:rFonts w:hint="eastAsia" w:ascii="宋体" w:hAnsi="宋体" w:eastAsia="宋体" w:cs="Times New Roman"/>
          <w:color w:val="auto"/>
          <w:highlight w:val="none"/>
          <w:lang w:eastAsia="zh-CN"/>
        </w:rPr>
      </w:pPr>
      <w:r>
        <w:rPr>
          <w:rFonts w:hint="eastAsia" w:ascii="宋体" w:hAnsi="宋体" w:eastAsia="宋体" w:cs="Times New Roman"/>
          <w:color w:val="auto"/>
          <w:highlight w:val="none"/>
        </w:rPr>
        <w:t>法定代表人</w:t>
      </w:r>
      <w:r>
        <w:rPr>
          <w:rFonts w:hint="eastAsia" w:ascii="宋体" w:hAnsi="宋体" w:eastAsia="宋体" w:cs="Times New Roman"/>
          <w:color w:val="auto"/>
          <w:highlight w:val="none"/>
          <w:lang w:eastAsia="zh-CN"/>
        </w:rPr>
        <w:t>：</w:t>
      </w:r>
      <w:r>
        <w:rPr>
          <w:rFonts w:hint="eastAsia" w:ascii="宋体" w:hAnsi="宋体" w:eastAsia="宋体" w:cs="Times New Roman"/>
          <w:color w:val="auto"/>
          <w:highlight w:val="none"/>
          <w:lang w:val="en-US" w:eastAsia="zh-CN"/>
        </w:rPr>
        <w:t xml:space="preserve">                      </w:t>
      </w:r>
      <w:r>
        <w:rPr>
          <w:rFonts w:hint="eastAsia" w:ascii="宋体" w:hAnsi="宋体" w:eastAsia="宋体" w:cs="Times New Roman"/>
          <w:color w:val="auto"/>
          <w:highlight w:val="none"/>
        </w:rPr>
        <w:t xml:space="preserve">       </w:t>
      </w:r>
      <w:r>
        <w:rPr>
          <w:rFonts w:hint="eastAsia" w:ascii="宋体" w:hAnsi="宋体" w:eastAsia="宋体" w:cs="Times New Roman"/>
          <w:color w:val="auto"/>
          <w:highlight w:val="none"/>
          <w:lang w:val="en-US" w:eastAsia="zh-CN"/>
        </w:rPr>
        <w:t xml:space="preserve"> </w:t>
      </w:r>
      <w:r>
        <w:rPr>
          <w:rFonts w:hint="eastAsia" w:ascii="宋体" w:hAnsi="宋体" w:eastAsia="宋体" w:cs="Times New Roman"/>
          <w:color w:val="auto"/>
          <w:highlight w:val="none"/>
        </w:rPr>
        <w:t>法定代表人</w:t>
      </w:r>
      <w:r>
        <w:rPr>
          <w:rFonts w:hint="eastAsia" w:ascii="宋体" w:hAnsi="宋体" w:eastAsia="宋体" w:cs="Times New Roman"/>
          <w:color w:val="auto"/>
          <w:highlight w:val="none"/>
          <w:lang w:eastAsia="zh-CN"/>
        </w:rPr>
        <w:t>：</w:t>
      </w:r>
    </w:p>
    <w:p w14:paraId="4907BDFE">
      <w:pPr>
        <w:spacing w:line="380" w:lineRule="exact"/>
        <w:rPr>
          <w:rFonts w:hint="eastAsia" w:ascii="宋体" w:hAnsi="宋体"/>
          <w:color w:val="auto"/>
          <w:highlight w:val="none"/>
        </w:rPr>
      </w:pPr>
      <w:r>
        <w:rPr>
          <w:rFonts w:hint="eastAsia" w:ascii="宋体" w:hAnsi="宋体" w:eastAsia="宋体" w:cs="Times New Roman"/>
          <w:bCs w:val="0"/>
          <w:color w:val="auto"/>
          <w:sz w:val="21"/>
          <w:szCs w:val="20"/>
          <w:highlight w:val="none"/>
        </w:rPr>
        <w:t>或</w:t>
      </w:r>
      <w:r>
        <w:rPr>
          <w:rFonts w:hint="eastAsia" w:ascii="宋体" w:hAnsi="宋体" w:eastAsia="宋体" w:cs="Times New Roman"/>
          <w:color w:val="auto"/>
          <w:sz w:val="21"/>
          <w:szCs w:val="20"/>
          <w:highlight w:val="none"/>
          <w:lang w:val="zh-CN"/>
        </w:rPr>
        <w:t>其授权代表</w:t>
      </w:r>
      <w:r>
        <w:rPr>
          <w:rFonts w:hint="eastAsia" w:ascii="宋体" w:hAnsi="宋体" w:eastAsia="宋体" w:cs="Times New Roman"/>
          <w:bCs w:val="0"/>
          <w:color w:val="auto"/>
          <w:sz w:val="21"/>
          <w:szCs w:val="20"/>
          <w:highlight w:val="none"/>
        </w:rPr>
        <w:t>（签字）</w:t>
      </w:r>
      <w:r>
        <w:rPr>
          <w:rFonts w:hint="eastAsia" w:ascii="宋体" w:hAnsi="宋体" w:eastAsia="宋体" w:cs="Times New Roman"/>
          <w:color w:val="auto"/>
          <w:highlight w:val="none"/>
        </w:rPr>
        <w:t>：</w:t>
      </w:r>
      <w:r>
        <w:rPr>
          <w:rFonts w:hint="eastAsia" w:ascii="宋体" w:hAnsi="宋体" w:eastAsia="宋体" w:cs="Times New Roman"/>
          <w:color w:val="auto"/>
          <w:highlight w:val="none"/>
          <w:lang w:val="en-US" w:eastAsia="zh-CN"/>
        </w:rPr>
        <w:t xml:space="preserve">                    </w:t>
      </w:r>
      <w:r>
        <w:rPr>
          <w:rFonts w:hint="eastAsia" w:ascii="宋体" w:hAnsi="宋体" w:eastAsia="宋体" w:cs="Times New Roman"/>
          <w:color w:val="auto"/>
          <w:highlight w:val="none"/>
        </w:rPr>
        <w:t xml:space="preserve"> </w:t>
      </w:r>
      <w:r>
        <w:rPr>
          <w:rFonts w:hint="eastAsia" w:ascii="宋体" w:hAnsi="宋体" w:eastAsia="宋体" w:cs="Times New Roman"/>
          <w:bCs w:val="0"/>
          <w:color w:val="auto"/>
          <w:sz w:val="21"/>
          <w:szCs w:val="20"/>
          <w:highlight w:val="none"/>
        </w:rPr>
        <w:t>或</w:t>
      </w:r>
      <w:r>
        <w:rPr>
          <w:rFonts w:hint="eastAsia" w:ascii="宋体" w:hAnsi="宋体" w:eastAsia="宋体" w:cs="Times New Roman"/>
          <w:color w:val="auto"/>
          <w:sz w:val="21"/>
          <w:szCs w:val="20"/>
          <w:highlight w:val="none"/>
          <w:lang w:val="zh-CN"/>
        </w:rPr>
        <w:t>其授权代表</w:t>
      </w:r>
      <w:r>
        <w:rPr>
          <w:rFonts w:hint="eastAsia" w:ascii="宋体" w:hAnsi="宋体" w:eastAsia="宋体" w:cs="Times New Roman"/>
          <w:bCs w:val="0"/>
          <w:color w:val="auto"/>
          <w:sz w:val="21"/>
          <w:szCs w:val="20"/>
          <w:highlight w:val="none"/>
        </w:rPr>
        <w:t>（签字）</w:t>
      </w:r>
      <w:r>
        <w:rPr>
          <w:rFonts w:hint="eastAsia" w:ascii="宋体" w:hAnsi="宋体" w:eastAsia="宋体" w:cs="Times New Roman"/>
          <w:color w:val="auto"/>
          <w:highlight w:val="none"/>
        </w:rPr>
        <w:t>：</w:t>
      </w:r>
    </w:p>
    <w:p w14:paraId="6E9354B5">
      <w:pPr>
        <w:widowControl/>
        <w:autoSpaceDE/>
        <w:autoSpaceDN/>
        <w:spacing w:line="440" w:lineRule="exact"/>
        <w:jc w:val="left"/>
        <w:outlineLvl w:val="9"/>
        <w:rPr>
          <w:rFonts w:hint="eastAsia" w:ascii="宋体" w:hAnsi="宋体" w:eastAsia="宋体" w:cs="宋体"/>
          <w:b/>
          <w:color w:val="auto"/>
          <w:sz w:val="36"/>
          <w:szCs w:val="36"/>
          <w:highlight w:val="none"/>
        </w:rPr>
      </w:pPr>
      <w:r>
        <w:rPr>
          <w:rFonts w:hint="eastAsia" w:ascii="宋体" w:hAnsi="宋体" w:cs="仿宋_GB2312"/>
          <w:color w:val="auto"/>
          <w:sz w:val="24"/>
          <w:szCs w:val="24"/>
          <w:highlight w:val="none"/>
          <w:lang w:val="zh-CN"/>
        </w:rPr>
        <w:br w:type="page"/>
      </w:r>
      <w:bookmarkEnd w:id="23"/>
    </w:p>
    <w:p w14:paraId="00DA5F05">
      <w:pPr>
        <w:autoSpaceDE w:val="0"/>
        <w:autoSpaceDN w:val="0"/>
        <w:spacing w:line="460" w:lineRule="exact"/>
        <w:jc w:val="both"/>
        <w:outlineLvl w:val="0"/>
        <w:rPr>
          <w:rFonts w:hint="eastAsia" w:ascii="宋体" w:hAnsi="宋体" w:eastAsia="宋体" w:cs="宋体"/>
          <w:b/>
          <w:color w:val="auto"/>
          <w:sz w:val="36"/>
          <w:szCs w:val="36"/>
          <w:highlight w:val="none"/>
        </w:rPr>
      </w:pPr>
    </w:p>
    <w:p w14:paraId="25F69C12">
      <w:pPr>
        <w:pStyle w:val="11"/>
        <w:spacing w:line="800" w:lineRule="atLeast"/>
        <w:jc w:val="center"/>
        <w:outlineLvl w:val="0"/>
        <w:rPr>
          <w:rFonts w:hint="eastAsia" w:ascii="宋体" w:hAnsi="宋体" w:eastAsia="宋体" w:cs="宋体"/>
          <w:b/>
          <w:color w:val="auto"/>
          <w:sz w:val="36"/>
          <w:szCs w:val="36"/>
          <w:highlight w:val="none"/>
        </w:rPr>
      </w:pPr>
      <w:bookmarkStart w:id="41" w:name="_Toc3919"/>
      <w:r>
        <w:rPr>
          <w:rFonts w:hint="eastAsia" w:ascii="宋体" w:hAnsi="宋体" w:eastAsia="宋体" w:cs="宋体"/>
          <w:b/>
          <w:color w:val="auto"/>
          <w:sz w:val="36"/>
          <w:szCs w:val="36"/>
          <w:highlight w:val="none"/>
        </w:rPr>
        <w:t>第四部分 投标文件及其附件格式</w:t>
      </w:r>
      <w:bookmarkEnd w:id="41"/>
    </w:p>
    <w:p w14:paraId="3C8294B9">
      <w:pPr>
        <w:rPr>
          <w:rFonts w:hint="eastAsia" w:ascii="宋体" w:hAnsi="宋体" w:eastAsia="宋体" w:cs="宋体"/>
          <w:bCs/>
          <w:color w:val="auto"/>
          <w:sz w:val="24"/>
          <w:highlight w:val="none"/>
        </w:rPr>
      </w:pPr>
    </w:p>
    <w:p w14:paraId="1E106C60">
      <w:pPr>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 以下表式投标人如填写不够可按相同表式扩展。</w:t>
      </w:r>
    </w:p>
    <w:p w14:paraId="2BA6EB16">
      <w:pPr>
        <w:spacing w:line="360" w:lineRule="auto"/>
        <w:rPr>
          <w:rFonts w:hint="eastAsia" w:ascii="宋体" w:hAnsi="宋体" w:eastAsia="宋体" w:cs="宋体"/>
          <w:b/>
          <w:color w:val="auto"/>
          <w:sz w:val="24"/>
          <w:highlight w:val="none"/>
        </w:rPr>
      </w:pPr>
      <w:r>
        <w:rPr>
          <w:rFonts w:hint="eastAsia" w:ascii="宋体" w:hAnsi="宋体" w:eastAsia="宋体" w:cs="宋体"/>
          <w:bCs/>
          <w:color w:val="auto"/>
          <w:sz w:val="24"/>
          <w:highlight w:val="none"/>
        </w:rPr>
        <w:t>2. 投标人报送的投标资料中，评标时如对真实性有疑问报送资料，提请投标人提供其他的证明材料，无法提供的则不作评标依据；如有弄虚作假，在未发出中标通知书之前可以取消中标资格。</w:t>
      </w:r>
    </w:p>
    <w:p w14:paraId="0227BD67">
      <w:pPr>
        <w:spacing w:line="136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highlight w:val="none"/>
        </w:rPr>
        <w:br w:type="page"/>
      </w:r>
      <w:r>
        <w:rPr>
          <w:rFonts w:hint="eastAsia" w:ascii="宋体" w:hAnsi="宋体" w:eastAsia="宋体" w:cs="宋体"/>
          <w:color w:val="auto"/>
          <w:sz w:val="28"/>
          <w:szCs w:val="28"/>
          <w:highlight w:val="none"/>
          <w:u w:val="single"/>
        </w:rPr>
        <w:t xml:space="preserve">                      </w:t>
      </w:r>
      <w:bookmarkStart w:id="42" w:name="_Hlk40991477"/>
      <w:r>
        <w:rPr>
          <w:rFonts w:hint="eastAsia" w:ascii="宋体" w:hAnsi="宋体" w:eastAsia="宋体" w:cs="宋体"/>
          <w:color w:val="auto"/>
          <w:sz w:val="28"/>
          <w:szCs w:val="28"/>
          <w:highlight w:val="none"/>
        </w:rPr>
        <w:t>（项目名称）招标</w:t>
      </w:r>
    </w:p>
    <w:p w14:paraId="110AD5D0">
      <w:pPr>
        <w:spacing w:line="1360" w:lineRule="exact"/>
        <w:jc w:val="center"/>
        <w:rPr>
          <w:rFonts w:hint="eastAsia" w:ascii="宋体" w:hAnsi="宋体" w:eastAsia="宋体" w:cs="宋体"/>
          <w:color w:val="auto"/>
          <w:sz w:val="28"/>
          <w:szCs w:val="28"/>
          <w:highlight w:val="none"/>
        </w:rPr>
      </w:pPr>
    </w:p>
    <w:p w14:paraId="4CAD8802">
      <w:pPr>
        <w:spacing w:line="1360" w:lineRule="exact"/>
        <w:jc w:val="center"/>
        <w:rPr>
          <w:rFonts w:hint="eastAsia" w:ascii="宋体" w:hAnsi="宋体" w:eastAsia="宋体" w:cs="宋体"/>
          <w:b/>
          <w:color w:val="auto"/>
          <w:sz w:val="72"/>
          <w:szCs w:val="72"/>
          <w:highlight w:val="none"/>
        </w:rPr>
      </w:pPr>
      <w:r>
        <w:rPr>
          <w:rFonts w:hint="eastAsia" w:ascii="宋体" w:hAnsi="宋体" w:eastAsia="宋体" w:cs="宋体"/>
          <w:b/>
          <w:color w:val="auto"/>
          <w:sz w:val="72"/>
          <w:szCs w:val="72"/>
          <w:highlight w:val="none"/>
        </w:rPr>
        <w:t>投</w:t>
      </w:r>
    </w:p>
    <w:p w14:paraId="7B4888BF">
      <w:pPr>
        <w:spacing w:line="1360" w:lineRule="exact"/>
        <w:jc w:val="center"/>
        <w:rPr>
          <w:rFonts w:hint="eastAsia" w:ascii="宋体" w:hAnsi="宋体" w:eastAsia="宋体" w:cs="宋体"/>
          <w:b/>
          <w:color w:val="auto"/>
          <w:sz w:val="72"/>
          <w:szCs w:val="72"/>
          <w:highlight w:val="none"/>
        </w:rPr>
      </w:pPr>
      <w:r>
        <w:rPr>
          <w:rFonts w:hint="eastAsia" w:ascii="宋体" w:hAnsi="宋体" w:eastAsia="宋体" w:cs="宋体"/>
          <w:b/>
          <w:color w:val="auto"/>
          <w:sz w:val="72"/>
          <w:szCs w:val="72"/>
          <w:highlight w:val="none"/>
        </w:rPr>
        <w:t>标</w:t>
      </w:r>
    </w:p>
    <w:p w14:paraId="3DD1FDB4">
      <w:pPr>
        <w:spacing w:line="1360" w:lineRule="exact"/>
        <w:jc w:val="center"/>
        <w:rPr>
          <w:rFonts w:hint="eastAsia" w:ascii="宋体" w:hAnsi="宋体" w:eastAsia="宋体" w:cs="宋体"/>
          <w:b/>
          <w:color w:val="auto"/>
          <w:sz w:val="72"/>
          <w:szCs w:val="72"/>
          <w:highlight w:val="none"/>
        </w:rPr>
      </w:pPr>
      <w:r>
        <w:rPr>
          <w:rFonts w:hint="eastAsia" w:ascii="宋体" w:hAnsi="宋体" w:eastAsia="宋体" w:cs="宋体"/>
          <w:b/>
          <w:color w:val="auto"/>
          <w:sz w:val="72"/>
          <w:szCs w:val="72"/>
          <w:highlight w:val="none"/>
        </w:rPr>
        <w:t>文</w:t>
      </w:r>
    </w:p>
    <w:p w14:paraId="0CA06AF1">
      <w:pPr>
        <w:spacing w:line="1360" w:lineRule="exact"/>
        <w:jc w:val="center"/>
        <w:rPr>
          <w:rFonts w:hint="eastAsia" w:ascii="宋体" w:hAnsi="宋体" w:eastAsia="宋体" w:cs="宋体"/>
          <w:color w:val="auto"/>
          <w:sz w:val="40"/>
          <w:szCs w:val="40"/>
          <w:highlight w:val="none"/>
        </w:rPr>
      </w:pPr>
      <w:r>
        <w:rPr>
          <w:rFonts w:hint="eastAsia" w:ascii="宋体" w:hAnsi="宋体" w:eastAsia="宋体" w:cs="宋体"/>
          <w:b/>
          <w:color w:val="auto"/>
          <w:sz w:val="72"/>
          <w:szCs w:val="72"/>
          <w:highlight w:val="none"/>
        </w:rPr>
        <w:t>件</w:t>
      </w:r>
    </w:p>
    <w:p w14:paraId="15DA4380">
      <w:pPr>
        <w:jc w:val="center"/>
        <w:rPr>
          <w:rFonts w:hint="eastAsia" w:ascii="宋体" w:hAnsi="宋体" w:eastAsia="宋体" w:cs="宋体"/>
          <w:color w:val="auto"/>
          <w:sz w:val="28"/>
          <w:szCs w:val="28"/>
          <w:highlight w:val="none"/>
        </w:rPr>
      </w:pPr>
    </w:p>
    <w:p w14:paraId="5B8545F1">
      <w:pPr>
        <w:jc w:val="center"/>
        <w:rPr>
          <w:rFonts w:hint="eastAsia" w:ascii="宋体" w:hAnsi="宋体" w:eastAsia="宋体" w:cs="宋体"/>
          <w:bCs/>
          <w:color w:val="auto"/>
          <w:sz w:val="28"/>
          <w:szCs w:val="28"/>
          <w:highlight w:val="none"/>
        </w:rPr>
      </w:pPr>
    </w:p>
    <w:p w14:paraId="67BAEA60">
      <w:pPr>
        <w:adjustRightInd w:val="0"/>
        <w:snapToGrid w:val="0"/>
        <w:spacing w:line="300" w:lineRule="auto"/>
        <w:rPr>
          <w:rFonts w:hint="eastAsia" w:ascii="宋体" w:hAnsi="宋体" w:eastAsia="宋体" w:cs="宋体"/>
          <w:b/>
          <w:bCs/>
          <w:color w:val="auto"/>
          <w:sz w:val="28"/>
          <w:szCs w:val="28"/>
          <w:highlight w:val="none"/>
        </w:rPr>
      </w:pPr>
    </w:p>
    <w:p w14:paraId="4C798634">
      <w:pPr>
        <w:adjustRightInd w:val="0"/>
        <w:snapToGrid w:val="0"/>
        <w:spacing w:line="300" w:lineRule="auto"/>
        <w:rPr>
          <w:rFonts w:hint="eastAsia" w:ascii="宋体" w:hAnsi="宋体" w:eastAsia="宋体" w:cs="宋体"/>
          <w:b/>
          <w:bCs/>
          <w:color w:val="auto"/>
          <w:sz w:val="28"/>
          <w:szCs w:val="28"/>
          <w:highlight w:val="none"/>
        </w:rPr>
      </w:pPr>
    </w:p>
    <w:p w14:paraId="0D00E797">
      <w:pPr>
        <w:adjustRightInd w:val="0"/>
        <w:snapToGrid w:val="0"/>
        <w:spacing w:line="680" w:lineRule="exact"/>
        <w:ind w:firstLine="414" w:firstLineChars="148"/>
        <w:rPr>
          <w:rFonts w:hint="eastAsia" w:ascii="宋体" w:hAnsi="宋体" w:eastAsia="宋体" w:cs="宋体"/>
          <w:b/>
          <w:bCs/>
          <w:color w:val="auto"/>
          <w:sz w:val="28"/>
          <w:szCs w:val="28"/>
          <w:highlight w:val="none"/>
          <w:u w:val="single"/>
        </w:rPr>
      </w:pPr>
      <w:r>
        <w:rPr>
          <w:rFonts w:hint="eastAsia" w:ascii="宋体" w:hAnsi="宋体" w:eastAsia="宋体" w:cs="宋体"/>
          <w:b/>
          <w:bCs/>
          <w:color w:val="auto"/>
          <w:sz w:val="28"/>
          <w:szCs w:val="28"/>
          <w:highlight w:val="none"/>
        </w:rPr>
        <w:t>项 目 名 称：</w:t>
      </w:r>
      <w:r>
        <w:rPr>
          <w:rFonts w:hint="eastAsia" w:ascii="宋体" w:hAnsi="宋体" w:eastAsia="宋体" w:cs="宋体"/>
          <w:b/>
          <w:bCs/>
          <w:color w:val="auto"/>
          <w:sz w:val="28"/>
          <w:szCs w:val="28"/>
          <w:highlight w:val="none"/>
          <w:u w:val="single"/>
        </w:rPr>
        <w:t xml:space="preserve">                                   </w:t>
      </w:r>
    </w:p>
    <w:p w14:paraId="281825A1">
      <w:pPr>
        <w:adjustRightInd w:val="0"/>
        <w:snapToGrid w:val="0"/>
        <w:spacing w:line="680" w:lineRule="exact"/>
        <w:ind w:firstLine="414" w:firstLineChars="148"/>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投标文件内容：</w:t>
      </w:r>
      <w:r>
        <w:rPr>
          <w:rFonts w:hint="eastAsia" w:ascii="宋体" w:hAnsi="宋体" w:eastAsia="宋体" w:cs="宋体"/>
          <w:b/>
          <w:bCs/>
          <w:color w:val="auto"/>
          <w:sz w:val="28"/>
          <w:szCs w:val="28"/>
          <w:highlight w:val="none"/>
          <w:u w:val="single"/>
        </w:rPr>
        <w:t xml:space="preserve">      资格后审文件资料                  </w:t>
      </w:r>
    </w:p>
    <w:p w14:paraId="15CAAB8E">
      <w:pPr>
        <w:adjustRightInd w:val="0"/>
        <w:snapToGrid w:val="0"/>
        <w:spacing w:line="680" w:lineRule="exact"/>
        <w:ind w:firstLine="414" w:firstLineChars="148"/>
        <w:rPr>
          <w:rFonts w:hint="eastAsia" w:ascii="宋体" w:hAnsi="宋体" w:eastAsia="宋体" w:cs="宋体"/>
          <w:b/>
          <w:bCs/>
          <w:color w:val="auto"/>
          <w:sz w:val="28"/>
          <w:szCs w:val="28"/>
          <w:highlight w:val="none"/>
          <w:u w:val="single"/>
        </w:rPr>
      </w:pPr>
      <w:r>
        <w:rPr>
          <w:rFonts w:hint="eastAsia" w:ascii="宋体" w:hAnsi="宋体" w:eastAsia="宋体" w:cs="宋体"/>
          <w:b/>
          <w:bCs/>
          <w:color w:val="auto"/>
          <w:sz w:val="28"/>
          <w:szCs w:val="28"/>
          <w:highlight w:val="none"/>
        </w:rPr>
        <w:t xml:space="preserve">投  标  人：  </w:t>
      </w:r>
      <w:r>
        <w:rPr>
          <w:rFonts w:hint="eastAsia" w:ascii="宋体" w:hAnsi="宋体" w:eastAsia="宋体" w:cs="宋体"/>
          <w:b/>
          <w:bCs/>
          <w:color w:val="auto"/>
          <w:sz w:val="28"/>
          <w:szCs w:val="28"/>
          <w:highlight w:val="none"/>
          <w:u w:val="single"/>
        </w:rPr>
        <w:t xml:space="preserve">                            （盖章）</w:t>
      </w:r>
    </w:p>
    <w:p w14:paraId="056BB3AB">
      <w:pPr>
        <w:adjustRightInd w:val="0"/>
        <w:snapToGrid w:val="0"/>
        <w:spacing w:line="680" w:lineRule="exact"/>
        <w:ind w:firstLine="414" w:firstLineChars="148"/>
        <w:rPr>
          <w:rFonts w:hint="eastAsia" w:ascii="宋体" w:hAnsi="宋体" w:eastAsia="宋体" w:cs="宋体"/>
          <w:b/>
          <w:bCs/>
          <w:color w:val="auto"/>
          <w:sz w:val="28"/>
          <w:szCs w:val="28"/>
          <w:highlight w:val="none"/>
          <w:u w:val="single"/>
        </w:rPr>
      </w:pPr>
      <w:r>
        <w:rPr>
          <w:rFonts w:hint="eastAsia" w:ascii="宋体" w:hAnsi="宋体" w:eastAsia="宋体" w:cs="宋体"/>
          <w:b/>
          <w:bCs/>
          <w:color w:val="auto"/>
          <w:sz w:val="28"/>
          <w:szCs w:val="28"/>
          <w:highlight w:val="none"/>
        </w:rPr>
        <w:t>法定代表人或其授权代表：</w:t>
      </w:r>
      <w:r>
        <w:rPr>
          <w:rFonts w:hint="eastAsia" w:ascii="宋体" w:hAnsi="宋体" w:eastAsia="宋体" w:cs="宋体"/>
          <w:b/>
          <w:bCs/>
          <w:color w:val="auto"/>
          <w:sz w:val="28"/>
          <w:szCs w:val="28"/>
          <w:highlight w:val="none"/>
          <w:u w:val="single"/>
        </w:rPr>
        <w:t xml:space="preserve">                  （签字或盖章）</w:t>
      </w:r>
    </w:p>
    <w:p w14:paraId="5FB6B920">
      <w:pPr>
        <w:adjustRightInd w:val="0"/>
        <w:snapToGrid w:val="0"/>
        <w:spacing w:line="680" w:lineRule="exact"/>
        <w:ind w:firstLine="414" w:firstLineChars="148"/>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 xml:space="preserve">日        期： </w:t>
      </w:r>
      <w:r>
        <w:rPr>
          <w:rFonts w:hint="eastAsia" w:ascii="宋体" w:hAnsi="宋体" w:eastAsia="宋体" w:cs="宋体"/>
          <w:b/>
          <w:bCs/>
          <w:color w:val="auto"/>
          <w:sz w:val="28"/>
          <w:szCs w:val="28"/>
          <w:highlight w:val="none"/>
          <w:u w:val="single"/>
        </w:rPr>
        <w:t xml:space="preserve">      </w:t>
      </w:r>
      <w:r>
        <w:rPr>
          <w:rFonts w:hint="eastAsia" w:ascii="宋体" w:hAnsi="宋体" w:eastAsia="宋体" w:cs="宋体"/>
          <w:b/>
          <w:bCs/>
          <w:color w:val="auto"/>
          <w:sz w:val="28"/>
          <w:szCs w:val="28"/>
          <w:highlight w:val="none"/>
        </w:rPr>
        <w:t>年</w:t>
      </w:r>
      <w:r>
        <w:rPr>
          <w:rFonts w:hint="eastAsia" w:ascii="宋体" w:hAnsi="宋体" w:eastAsia="宋体" w:cs="宋体"/>
          <w:b/>
          <w:bCs/>
          <w:color w:val="auto"/>
          <w:sz w:val="28"/>
          <w:szCs w:val="28"/>
          <w:highlight w:val="none"/>
          <w:u w:val="single"/>
        </w:rPr>
        <w:t xml:space="preserve">      </w:t>
      </w:r>
      <w:r>
        <w:rPr>
          <w:rFonts w:hint="eastAsia" w:ascii="宋体" w:hAnsi="宋体" w:eastAsia="宋体" w:cs="宋体"/>
          <w:b/>
          <w:bCs/>
          <w:color w:val="auto"/>
          <w:sz w:val="28"/>
          <w:szCs w:val="28"/>
          <w:highlight w:val="none"/>
        </w:rPr>
        <w:t>月</w:t>
      </w:r>
      <w:r>
        <w:rPr>
          <w:rFonts w:hint="eastAsia" w:ascii="宋体" w:hAnsi="宋体" w:eastAsia="宋体" w:cs="宋体"/>
          <w:b/>
          <w:bCs/>
          <w:color w:val="auto"/>
          <w:sz w:val="28"/>
          <w:szCs w:val="28"/>
          <w:highlight w:val="none"/>
          <w:u w:val="single"/>
        </w:rPr>
        <w:t xml:space="preserve">      </w:t>
      </w:r>
      <w:r>
        <w:rPr>
          <w:rFonts w:hint="eastAsia" w:ascii="宋体" w:hAnsi="宋体" w:eastAsia="宋体" w:cs="宋体"/>
          <w:b/>
          <w:bCs/>
          <w:color w:val="auto"/>
          <w:sz w:val="28"/>
          <w:szCs w:val="28"/>
          <w:highlight w:val="none"/>
        </w:rPr>
        <w:t xml:space="preserve">日  </w:t>
      </w:r>
    </w:p>
    <w:p w14:paraId="17377465">
      <w:pPr>
        <w:spacing w:line="360" w:lineRule="auto"/>
        <w:jc w:val="center"/>
        <w:rPr>
          <w:rFonts w:hint="eastAsia" w:ascii="宋体" w:hAnsi="宋体" w:eastAsia="宋体" w:cs="宋体"/>
          <w:b/>
          <w:color w:val="auto"/>
          <w:sz w:val="36"/>
          <w:szCs w:val="36"/>
          <w:highlight w:val="none"/>
          <w:lang w:val="zh-CN"/>
        </w:rPr>
      </w:pPr>
      <w:r>
        <w:rPr>
          <w:rFonts w:hint="eastAsia" w:ascii="宋体" w:hAnsi="宋体" w:eastAsia="宋体" w:cs="宋体"/>
          <w:b/>
          <w:color w:val="auto"/>
          <w:sz w:val="36"/>
          <w:szCs w:val="36"/>
          <w:highlight w:val="none"/>
          <w:lang w:val="zh-CN"/>
        </w:rPr>
        <w:br w:type="page"/>
      </w:r>
      <w:r>
        <w:rPr>
          <w:rFonts w:hint="eastAsia" w:ascii="宋体" w:hAnsi="宋体" w:eastAsia="宋体" w:cs="宋体"/>
          <w:b/>
          <w:color w:val="auto"/>
          <w:sz w:val="36"/>
          <w:szCs w:val="36"/>
          <w:highlight w:val="none"/>
          <w:lang w:val="zh-CN"/>
        </w:rPr>
        <w:t>目     录</w:t>
      </w:r>
    </w:p>
    <w:p w14:paraId="4B1AB923">
      <w:pPr>
        <w:spacing w:line="360" w:lineRule="auto"/>
        <w:rPr>
          <w:rFonts w:hint="eastAsia" w:ascii="宋体" w:hAnsi="宋体" w:eastAsia="宋体" w:cs="宋体"/>
          <w:color w:val="auto"/>
          <w:sz w:val="24"/>
          <w:highlight w:val="none"/>
          <w:lang w:val="zh-CN"/>
        </w:rPr>
      </w:pPr>
    </w:p>
    <w:p w14:paraId="5E19337B">
      <w:pPr>
        <w:spacing w:line="440" w:lineRule="exact"/>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zh-CN"/>
        </w:rPr>
        <w:t>法定代表人授权委托书；</w:t>
      </w:r>
    </w:p>
    <w:p w14:paraId="2CDBB779">
      <w:pPr>
        <w:spacing w:line="440" w:lineRule="exact"/>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rPr>
        <w:t>法定代表人身份证明书（格式见第五部分）；</w:t>
      </w:r>
    </w:p>
    <w:p w14:paraId="14A56856">
      <w:pPr>
        <w:spacing w:line="440" w:lineRule="exact"/>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zh-CN"/>
        </w:rPr>
        <w:t xml:space="preserve"> 企业法人营业执照复印件（加盖单位公章）；</w:t>
      </w:r>
    </w:p>
    <w:p w14:paraId="392A8302">
      <w:pPr>
        <w:spacing w:line="440" w:lineRule="exact"/>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rPr>
        <w:t>企业资质证书复印件（加盖单位公章）；</w:t>
      </w:r>
    </w:p>
    <w:p w14:paraId="1842002C">
      <w:pPr>
        <w:spacing w:line="440" w:lineRule="exact"/>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5.项目负责人职称证书</w:t>
      </w:r>
      <w:r>
        <w:rPr>
          <w:rFonts w:hint="eastAsia" w:ascii="宋体" w:hAnsi="宋体" w:eastAsia="宋体" w:cs="宋体"/>
          <w:color w:val="auto"/>
          <w:sz w:val="24"/>
          <w:szCs w:val="24"/>
          <w:highlight w:val="none"/>
          <w:lang w:val="zh-CN"/>
        </w:rPr>
        <w:t>复印件（加盖单位公章）；</w:t>
      </w:r>
    </w:p>
    <w:p w14:paraId="41B805FB">
      <w:pPr>
        <w:spacing w:line="440" w:lineRule="exact"/>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val="zh-CN"/>
        </w:rPr>
        <w:t>项目负责人养老保险</w:t>
      </w:r>
      <w:r>
        <w:rPr>
          <w:rFonts w:hint="eastAsia" w:ascii="宋体" w:hAnsi="宋体" w:cs="宋体"/>
          <w:color w:val="auto"/>
          <w:sz w:val="24"/>
          <w:szCs w:val="24"/>
          <w:highlight w:val="none"/>
          <w:lang w:val="zh-CN"/>
        </w:rPr>
        <w:t>缴纳</w:t>
      </w:r>
      <w:r>
        <w:rPr>
          <w:rFonts w:hint="eastAsia" w:ascii="宋体" w:hAnsi="宋体" w:eastAsia="宋体" w:cs="宋体"/>
          <w:color w:val="auto"/>
          <w:sz w:val="24"/>
          <w:szCs w:val="24"/>
          <w:highlight w:val="none"/>
          <w:lang w:val="zh-CN"/>
        </w:rPr>
        <w:t>清单或证明复印件（加盖单位公章）；</w:t>
      </w:r>
    </w:p>
    <w:p w14:paraId="5153C2F8">
      <w:pPr>
        <w:spacing w:line="440" w:lineRule="exact"/>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val="zh-CN"/>
        </w:rPr>
        <w:t>项目负责人基本情况表（格式见第五部分）；</w:t>
      </w:r>
    </w:p>
    <w:p w14:paraId="55586A61">
      <w:pPr>
        <w:spacing w:line="440" w:lineRule="exact"/>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val="zh-CN"/>
        </w:rPr>
        <w:t>投标人需要说明的其他文件和说明（格式自拟）。</w:t>
      </w:r>
    </w:p>
    <w:p w14:paraId="1BD2744B">
      <w:pPr>
        <w:snapToGrid w:val="0"/>
        <w:spacing w:line="360" w:lineRule="auto"/>
        <w:jc w:val="left"/>
        <w:rPr>
          <w:rFonts w:hint="eastAsia" w:ascii="宋体" w:hAnsi="宋体" w:eastAsia="宋体" w:cs="宋体"/>
          <w:b/>
          <w:bCs/>
          <w:color w:val="auto"/>
          <w:highlight w:val="none"/>
          <w:lang w:val="zh-CN"/>
        </w:rPr>
      </w:pPr>
      <w:r>
        <w:rPr>
          <w:rFonts w:hint="eastAsia" w:ascii="宋体" w:hAnsi="宋体" w:eastAsia="宋体" w:cs="宋体"/>
          <w:b/>
          <w:bCs/>
          <w:color w:val="auto"/>
          <w:szCs w:val="24"/>
          <w:highlight w:val="none"/>
          <w:lang w:val="zh-CN"/>
        </w:rPr>
        <w:br w:type="page"/>
      </w:r>
      <w:r>
        <w:rPr>
          <w:rFonts w:hint="eastAsia" w:ascii="宋体" w:hAnsi="宋体" w:eastAsia="宋体" w:cs="宋体"/>
          <w:b/>
          <w:bCs/>
          <w:color w:val="auto"/>
          <w:highlight w:val="none"/>
          <w:lang w:val="zh-CN"/>
        </w:rPr>
        <w:t>附件1</w:t>
      </w:r>
    </w:p>
    <w:p w14:paraId="6D3EBEA3">
      <w:pPr>
        <w:snapToGrid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法定代表人授权委托书（格式）</w:t>
      </w:r>
    </w:p>
    <w:p w14:paraId="40261AF5">
      <w:pPr>
        <w:jc w:val="center"/>
        <w:rPr>
          <w:rFonts w:hint="eastAsia" w:ascii="宋体" w:hAnsi="宋体" w:eastAsia="宋体" w:cs="宋体"/>
          <w:b/>
          <w:color w:val="auto"/>
          <w:sz w:val="24"/>
          <w:highlight w:val="none"/>
        </w:rPr>
      </w:pPr>
    </w:p>
    <w:p w14:paraId="71829EE9">
      <w:pPr>
        <w:snapToGrid w:val="0"/>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本授权委托书声明：我</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(姓名)系</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（投标人名称）的法定代表人，现授权委托</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（单位名称）的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（姓名）为我公司授权代表，身份证号码</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。以本公司的名义参加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（招标人）组织的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投标活动。授权代表在开标、评标、合同谈判过程中所签署的一切文件和处理与之有关的一切事务，我均予以承认。</w:t>
      </w:r>
    </w:p>
    <w:p w14:paraId="72ACA1CF">
      <w:pPr>
        <w:snapToGrid w:val="0"/>
        <w:spacing w:line="56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在撤销授权的书面通知以前，本授权书一直有效。全权代表在授权书有效期内签署的所有文件不因授权的撤销而失效。</w:t>
      </w:r>
    </w:p>
    <w:p w14:paraId="34AF6E6C">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授权代表无转委托权。特此委托。</w:t>
      </w:r>
    </w:p>
    <w:p w14:paraId="0E10924D">
      <w:pPr>
        <w:snapToGrid w:val="0"/>
        <w:spacing w:line="600" w:lineRule="exact"/>
        <w:jc w:val="left"/>
        <w:rPr>
          <w:rFonts w:hint="eastAsia" w:ascii="宋体" w:hAnsi="宋体" w:eastAsia="宋体" w:cs="宋体"/>
          <w:color w:val="auto"/>
          <w:sz w:val="24"/>
          <w:highlight w:val="none"/>
        </w:rPr>
      </w:pPr>
    </w:p>
    <w:p w14:paraId="7C8C1BFF">
      <w:pPr>
        <w:spacing w:line="3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授权代表姓名：                    性别：                  年龄：</w:t>
      </w:r>
    </w:p>
    <w:p w14:paraId="09D5D571">
      <w:pPr>
        <w:spacing w:line="360" w:lineRule="exact"/>
        <w:rPr>
          <w:rFonts w:hint="eastAsia" w:ascii="宋体" w:hAnsi="宋体" w:eastAsia="宋体" w:cs="宋体"/>
          <w:color w:val="auto"/>
          <w:sz w:val="24"/>
          <w:highlight w:val="none"/>
        </w:rPr>
      </w:pPr>
    </w:p>
    <w:p w14:paraId="6FC7953B">
      <w:pPr>
        <w:spacing w:line="3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单位：                            部门：                  职务：</w:t>
      </w:r>
    </w:p>
    <w:p w14:paraId="5AE786F3">
      <w:pPr>
        <w:spacing w:line="360" w:lineRule="exact"/>
        <w:rPr>
          <w:rFonts w:hint="eastAsia" w:ascii="宋体" w:hAnsi="宋体" w:eastAsia="宋体" w:cs="宋体"/>
          <w:color w:val="auto"/>
          <w:sz w:val="24"/>
          <w:highlight w:val="none"/>
        </w:rPr>
      </w:pPr>
    </w:p>
    <w:p w14:paraId="711B44FB">
      <w:pPr>
        <w:widowControl/>
        <w:snapToGrid w:val="0"/>
        <w:spacing w:line="440" w:lineRule="exact"/>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办公地址：                        联系电话：               传真：</w:t>
      </w:r>
    </w:p>
    <w:p w14:paraId="2CFCC3C3">
      <w:pPr>
        <w:spacing w:line="360" w:lineRule="exact"/>
        <w:rPr>
          <w:rFonts w:hint="eastAsia" w:ascii="宋体" w:hAnsi="宋体" w:eastAsia="宋体" w:cs="宋体"/>
          <w:color w:val="auto"/>
          <w:sz w:val="24"/>
          <w:highlight w:val="none"/>
        </w:rPr>
      </w:pPr>
    </w:p>
    <w:p w14:paraId="397AA251">
      <w:pPr>
        <w:spacing w:line="360" w:lineRule="exact"/>
        <w:rPr>
          <w:rFonts w:hint="eastAsia" w:ascii="宋体" w:hAnsi="宋体" w:eastAsia="宋体" w:cs="宋体"/>
          <w:color w:val="auto"/>
          <w:sz w:val="24"/>
          <w:highlight w:val="none"/>
        </w:rPr>
      </w:pPr>
    </w:p>
    <w:p w14:paraId="049BEA94">
      <w:pPr>
        <w:spacing w:line="3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投标人名称（盖章）：</w:t>
      </w:r>
    </w:p>
    <w:p w14:paraId="0548EB4D">
      <w:pPr>
        <w:spacing w:line="360" w:lineRule="exact"/>
        <w:rPr>
          <w:rFonts w:hint="eastAsia" w:ascii="宋体" w:hAnsi="宋体" w:eastAsia="宋体" w:cs="宋体"/>
          <w:color w:val="auto"/>
          <w:sz w:val="24"/>
          <w:highlight w:val="none"/>
        </w:rPr>
      </w:pPr>
    </w:p>
    <w:p w14:paraId="5D96AC56">
      <w:pPr>
        <w:spacing w:line="3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法定代表人（签字或盖章）：</w:t>
      </w:r>
    </w:p>
    <w:p w14:paraId="5318351E">
      <w:pPr>
        <w:spacing w:line="360" w:lineRule="exact"/>
        <w:rPr>
          <w:rFonts w:hint="eastAsia" w:ascii="宋体" w:hAnsi="宋体" w:eastAsia="宋体" w:cs="宋体"/>
          <w:color w:val="auto"/>
          <w:sz w:val="24"/>
          <w:highlight w:val="none"/>
        </w:rPr>
      </w:pPr>
    </w:p>
    <w:p w14:paraId="5B3D3754">
      <w:pPr>
        <w:spacing w:line="360" w:lineRule="exact"/>
        <w:rPr>
          <w:rFonts w:hint="eastAsia" w:ascii="宋体" w:hAnsi="宋体" w:eastAsia="宋体" w:cs="宋体"/>
          <w:color w:val="auto"/>
          <w:sz w:val="24"/>
          <w:highlight w:val="none"/>
        </w:rPr>
      </w:pPr>
    </w:p>
    <w:p w14:paraId="322071E0">
      <w:pPr>
        <w:ind w:firstLine="5280" w:firstLineChars="2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2CEB1238">
      <w:pPr>
        <w:ind w:firstLine="4920" w:firstLineChars="20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32ECF73E">
      <w:pPr>
        <w:spacing w:line="800" w:lineRule="exac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附：授权代表身份证复印件（正反面）</w:t>
      </w:r>
    </w:p>
    <w:p w14:paraId="1ADCF693">
      <w:pPr>
        <w:spacing w:line="800" w:lineRule="exact"/>
        <w:rPr>
          <w:rFonts w:hint="eastAsia" w:ascii="宋体" w:hAnsi="宋体" w:eastAsia="宋体" w:cs="宋体"/>
          <w:b/>
          <w:color w:val="auto"/>
          <w:sz w:val="24"/>
          <w:highlight w:val="none"/>
        </w:rPr>
      </w:pPr>
    </w:p>
    <w:p w14:paraId="2C1DAF8C">
      <w:pPr>
        <w:spacing w:line="800" w:lineRule="exact"/>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r>
        <w:rPr>
          <w:rFonts w:hint="eastAsia" w:ascii="宋体" w:hAnsi="宋体" w:eastAsia="宋体" w:cs="宋体"/>
          <w:b/>
          <w:color w:val="auto"/>
          <w:sz w:val="24"/>
          <w:highlight w:val="none"/>
        </w:rPr>
        <w:t>附件2</w:t>
      </w:r>
    </w:p>
    <w:p w14:paraId="36F71113">
      <w:pPr>
        <w:spacing w:line="80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法定代表人身份证明书(格式)</w:t>
      </w:r>
    </w:p>
    <w:p w14:paraId="7E110AA5">
      <w:pPr>
        <w:spacing w:line="8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投 标 人：</w:t>
      </w:r>
      <w:r>
        <w:rPr>
          <w:rFonts w:hint="eastAsia" w:ascii="宋体" w:hAnsi="宋体" w:eastAsia="宋体" w:cs="宋体"/>
          <w:color w:val="auto"/>
          <w:sz w:val="24"/>
          <w:highlight w:val="none"/>
          <w:u w:val="single"/>
        </w:rPr>
        <w:t xml:space="preserve">                              </w:t>
      </w:r>
    </w:p>
    <w:p w14:paraId="02FDFECB">
      <w:pPr>
        <w:spacing w:line="8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single"/>
        </w:rPr>
        <w:t xml:space="preserve">                              </w:t>
      </w:r>
    </w:p>
    <w:p w14:paraId="18AF2DEF">
      <w:pPr>
        <w:spacing w:line="800" w:lineRule="exact"/>
        <w:ind w:right="281" w:rightChars="134"/>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姓    名：</w:t>
      </w:r>
      <w:r>
        <w:rPr>
          <w:rFonts w:hint="eastAsia" w:ascii="宋体" w:hAnsi="宋体" w:eastAsia="宋体" w:cs="宋体"/>
          <w:color w:val="auto"/>
          <w:sz w:val="24"/>
          <w:highlight w:val="none"/>
          <w:u w:val="single"/>
        </w:rPr>
        <w:t xml:space="preserve">                     </w:t>
      </w:r>
    </w:p>
    <w:p w14:paraId="12D72DDE">
      <w:pPr>
        <w:spacing w:line="800" w:lineRule="exact"/>
        <w:ind w:right="281" w:rightChars="134"/>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身份证号码：</w:t>
      </w:r>
      <w:r>
        <w:rPr>
          <w:rFonts w:hint="eastAsia" w:ascii="宋体" w:hAnsi="宋体" w:eastAsia="宋体" w:cs="宋体"/>
          <w:color w:val="auto"/>
          <w:sz w:val="24"/>
          <w:highlight w:val="none"/>
          <w:u w:val="single"/>
        </w:rPr>
        <w:t xml:space="preserve">                   </w:t>
      </w:r>
    </w:p>
    <w:p w14:paraId="76DE5AA4">
      <w:pPr>
        <w:spacing w:line="800" w:lineRule="exact"/>
        <w:ind w:right="281" w:rightChars="134"/>
        <w:rPr>
          <w:rFonts w:hint="eastAsia" w:ascii="宋体" w:hAnsi="宋体" w:eastAsia="宋体" w:cs="宋体"/>
          <w:color w:val="auto"/>
          <w:sz w:val="24"/>
          <w:highlight w:val="none"/>
        </w:rPr>
      </w:pPr>
      <w:r>
        <w:rPr>
          <w:rFonts w:hint="eastAsia" w:ascii="宋体" w:hAnsi="宋体" w:eastAsia="宋体" w:cs="宋体"/>
          <w:color w:val="auto"/>
          <w:sz w:val="24"/>
          <w:highlight w:val="none"/>
        </w:rPr>
        <w:t>职   务：</w:t>
      </w:r>
      <w:r>
        <w:rPr>
          <w:rFonts w:hint="eastAsia" w:ascii="宋体" w:hAnsi="宋体" w:eastAsia="宋体" w:cs="宋体"/>
          <w:color w:val="auto"/>
          <w:sz w:val="24"/>
          <w:highlight w:val="none"/>
          <w:u w:val="single"/>
        </w:rPr>
        <w:t xml:space="preserve">                     </w:t>
      </w:r>
    </w:p>
    <w:p w14:paraId="64A1A1AC">
      <w:pPr>
        <w:spacing w:line="8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（投标人名称）的法定代表人。</w:t>
      </w:r>
    </w:p>
    <w:p w14:paraId="031C3F37">
      <w:pPr>
        <w:spacing w:line="8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14:paraId="5F1538B8">
      <w:pPr>
        <w:spacing w:line="800" w:lineRule="exact"/>
        <w:rPr>
          <w:rFonts w:hint="eastAsia" w:ascii="宋体" w:hAnsi="宋体" w:eastAsia="宋体" w:cs="宋体"/>
          <w:color w:val="auto"/>
          <w:sz w:val="24"/>
          <w:highlight w:val="none"/>
        </w:rPr>
      </w:pPr>
    </w:p>
    <w:p w14:paraId="684F1F53">
      <w:pPr>
        <w:spacing w:line="8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                             （盖章）</w:t>
      </w:r>
    </w:p>
    <w:p w14:paraId="691949EF">
      <w:pPr>
        <w:spacing w:line="800" w:lineRule="exact"/>
        <w:ind w:right="480"/>
        <w:rPr>
          <w:rFonts w:hint="eastAsia" w:ascii="宋体" w:hAnsi="宋体" w:eastAsia="宋体" w:cs="宋体"/>
          <w:color w:val="auto"/>
          <w:sz w:val="24"/>
          <w:highlight w:val="none"/>
        </w:rPr>
      </w:pPr>
    </w:p>
    <w:p w14:paraId="77B0EEA2">
      <w:pPr>
        <w:spacing w:line="800" w:lineRule="exact"/>
        <w:ind w:right="72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2021</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7D32B4B6">
      <w:pPr>
        <w:pStyle w:val="23"/>
        <w:rPr>
          <w:rFonts w:hint="eastAsia" w:ascii="宋体" w:hAnsi="宋体" w:eastAsia="宋体" w:cs="宋体"/>
          <w:color w:val="auto"/>
          <w:highlight w:val="none"/>
          <w:lang w:val="zh-CN"/>
        </w:rPr>
      </w:pPr>
      <w:r>
        <w:rPr>
          <w:rFonts w:hint="eastAsia" w:ascii="宋体" w:hAnsi="宋体" w:eastAsia="宋体" w:cs="宋体"/>
          <w:b/>
          <w:color w:val="auto"/>
          <w:highlight w:val="none"/>
        </w:rPr>
        <w:t>附：法定代表人身份证复印件（正反面）</w:t>
      </w:r>
    </w:p>
    <w:p w14:paraId="63D88D82">
      <w:pPr>
        <w:autoSpaceDE w:val="0"/>
        <w:autoSpaceDN w:val="0"/>
        <w:spacing w:line="520" w:lineRule="exact"/>
        <w:rPr>
          <w:rFonts w:hint="eastAsia" w:ascii="宋体" w:hAnsi="宋体" w:eastAsia="宋体" w:cs="宋体"/>
          <w:b/>
          <w:bCs/>
          <w:color w:val="auto"/>
          <w:sz w:val="24"/>
          <w:highlight w:val="none"/>
          <w:lang w:val="zh-CN"/>
        </w:rPr>
      </w:pPr>
    </w:p>
    <w:p w14:paraId="7A09AD90">
      <w:pPr>
        <w:pStyle w:val="23"/>
        <w:rPr>
          <w:rFonts w:hint="eastAsia" w:ascii="宋体" w:hAnsi="宋体" w:eastAsia="宋体" w:cs="宋体"/>
          <w:b/>
          <w:bCs/>
          <w:color w:val="auto"/>
          <w:szCs w:val="24"/>
          <w:highlight w:val="none"/>
          <w:lang w:val="zh-CN"/>
        </w:rPr>
      </w:pPr>
    </w:p>
    <w:p w14:paraId="43A4F8C3">
      <w:pPr>
        <w:pStyle w:val="23"/>
        <w:rPr>
          <w:rFonts w:hint="eastAsia" w:ascii="宋体" w:hAnsi="宋体" w:eastAsia="宋体" w:cs="宋体"/>
          <w:b/>
          <w:bCs/>
          <w:color w:val="auto"/>
          <w:szCs w:val="24"/>
          <w:highlight w:val="none"/>
          <w:lang w:val="zh-CN"/>
        </w:rPr>
      </w:pPr>
    </w:p>
    <w:p w14:paraId="3497A06C">
      <w:pPr>
        <w:pStyle w:val="23"/>
        <w:rPr>
          <w:rFonts w:hint="eastAsia" w:ascii="宋体" w:hAnsi="宋体" w:eastAsia="宋体" w:cs="宋体"/>
          <w:b/>
          <w:bCs/>
          <w:color w:val="auto"/>
          <w:szCs w:val="24"/>
          <w:highlight w:val="none"/>
          <w:lang w:val="zh-CN"/>
        </w:rPr>
      </w:pPr>
    </w:p>
    <w:p w14:paraId="41C4DE70">
      <w:pPr>
        <w:spacing w:line="360" w:lineRule="auto"/>
        <w:rPr>
          <w:rFonts w:hint="eastAsia" w:ascii="宋体" w:hAnsi="宋体" w:eastAsia="宋体" w:cs="宋体"/>
          <w:color w:val="auto"/>
          <w:sz w:val="24"/>
          <w:highlight w:val="none"/>
          <w:lang w:val="zh-CN"/>
        </w:rPr>
      </w:pPr>
    </w:p>
    <w:p w14:paraId="7107986B">
      <w:pPr>
        <w:spacing w:line="360" w:lineRule="auto"/>
        <w:ind w:left="-3" w:leftChars="-72" w:right="-816" w:rightChars="-389" w:hanging="148" w:hangingChars="62"/>
        <w:rPr>
          <w:rFonts w:hint="eastAsia" w:ascii="宋体" w:hAnsi="宋体" w:eastAsia="宋体" w:cs="宋体"/>
          <w:b/>
          <w:color w:val="auto"/>
          <w:sz w:val="24"/>
          <w:highlight w:val="none"/>
        </w:rPr>
      </w:pPr>
      <w:r>
        <w:rPr>
          <w:rFonts w:hint="eastAsia" w:ascii="宋体" w:hAnsi="宋体" w:eastAsia="宋体" w:cs="宋体"/>
          <w:b/>
          <w:bCs/>
          <w:color w:val="auto"/>
          <w:sz w:val="24"/>
          <w:highlight w:val="none"/>
          <w:lang w:val="zh-CN"/>
        </w:rPr>
        <w:br w:type="page"/>
      </w:r>
      <w:r>
        <w:rPr>
          <w:rFonts w:hint="eastAsia" w:ascii="宋体" w:hAnsi="宋体" w:eastAsia="宋体" w:cs="宋体"/>
          <w:b/>
          <w:color w:val="auto"/>
          <w:sz w:val="24"/>
          <w:highlight w:val="none"/>
        </w:rPr>
        <w:t>附件3</w:t>
      </w:r>
    </w:p>
    <w:p w14:paraId="60C6F11A">
      <w:pPr>
        <w:spacing w:line="360" w:lineRule="auto"/>
        <w:ind w:left="-3" w:leftChars="-72" w:right="-816" w:rightChars="-389" w:hanging="148" w:hangingChars="62"/>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项目负责人基本情况表（格式）</w:t>
      </w:r>
    </w:p>
    <w:p w14:paraId="456D65A7">
      <w:pPr>
        <w:tabs>
          <w:tab w:val="left" w:pos="6360"/>
        </w:tabs>
        <w:spacing w:line="200" w:lineRule="exact"/>
        <w:rPr>
          <w:rFonts w:hint="eastAsia" w:ascii="宋体" w:hAnsi="宋体" w:eastAsia="宋体" w:cs="宋体"/>
          <w:color w:val="auto"/>
          <w:highlight w:val="none"/>
        </w:rPr>
      </w:pPr>
    </w:p>
    <w:tbl>
      <w:tblPr>
        <w:tblStyle w:val="2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1440"/>
        <w:gridCol w:w="900"/>
        <w:gridCol w:w="1326"/>
        <w:gridCol w:w="518"/>
        <w:gridCol w:w="1486"/>
        <w:gridCol w:w="1701"/>
      </w:tblGrid>
      <w:tr w14:paraId="3666D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6" w:type="dxa"/>
            <w:tcBorders>
              <w:left w:val="single" w:color="auto" w:sz="4" w:space="0"/>
            </w:tcBorders>
            <w:noWrap w:val="0"/>
            <w:vAlign w:val="center"/>
          </w:tcPr>
          <w:p w14:paraId="2E47320F">
            <w:pPr>
              <w:spacing w:line="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  名</w:t>
            </w:r>
          </w:p>
        </w:tc>
        <w:tc>
          <w:tcPr>
            <w:tcW w:w="1440" w:type="dxa"/>
            <w:noWrap w:val="0"/>
            <w:vAlign w:val="center"/>
          </w:tcPr>
          <w:p w14:paraId="32BB379B">
            <w:pPr>
              <w:spacing w:line="0" w:lineRule="atLeast"/>
              <w:jc w:val="center"/>
              <w:rPr>
                <w:rFonts w:hint="eastAsia" w:ascii="宋体" w:hAnsi="宋体" w:eastAsia="宋体" w:cs="宋体"/>
                <w:color w:val="auto"/>
                <w:sz w:val="24"/>
                <w:highlight w:val="none"/>
              </w:rPr>
            </w:pPr>
          </w:p>
        </w:tc>
        <w:tc>
          <w:tcPr>
            <w:tcW w:w="900" w:type="dxa"/>
            <w:noWrap w:val="0"/>
            <w:vAlign w:val="center"/>
          </w:tcPr>
          <w:p w14:paraId="5A869611">
            <w:pPr>
              <w:spacing w:line="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年 龄</w:t>
            </w:r>
          </w:p>
        </w:tc>
        <w:tc>
          <w:tcPr>
            <w:tcW w:w="1326" w:type="dxa"/>
            <w:noWrap w:val="0"/>
            <w:vAlign w:val="center"/>
          </w:tcPr>
          <w:p w14:paraId="51DC17A8">
            <w:pPr>
              <w:spacing w:line="0" w:lineRule="atLeast"/>
              <w:jc w:val="center"/>
              <w:rPr>
                <w:rFonts w:hint="eastAsia" w:ascii="宋体" w:hAnsi="宋体" w:eastAsia="宋体" w:cs="宋体"/>
                <w:color w:val="auto"/>
                <w:sz w:val="24"/>
                <w:highlight w:val="none"/>
              </w:rPr>
            </w:pPr>
          </w:p>
        </w:tc>
        <w:tc>
          <w:tcPr>
            <w:tcW w:w="2004" w:type="dxa"/>
            <w:gridSpan w:val="2"/>
            <w:noWrap w:val="0"/>
            <w:vAlign w:val="center"/>
          </w:tcPr>
          <w:p w14:paraId="59A06A4D">
            <w:pPr>
              <w:spacing w:line="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学     历</w:t>
            </w:r>
          </w:p>
        </w:tc>
        <w:tc>
          <w:tcPr>
            <w:tcW w:w="1701" w:type="dxa"/>
            <w:tcBorders>
              <w:right w:val="single" w:color="auto" w:sz="4" w:space="0"/>
            </w:tcBorders>
            <w:noWrap w:val="0"/>
            <w:vAlign w:val="center"/>
          </w:tcPr>
          <w:p w14:paraId="6BA74E97">
            <w:pPr>
              <w:spacing w:line="0" w:lineRule="atLeast"/>
              <w:jc w:val="center"/>
              <w:rPr>
                <w:rFonts w:hint="eastAsia" w:ascii="宋体" w:hAnsi="宋体" w:eastAsia="宋体" w:cs="宋体"/>
                <w:color w:val="auto"/>
                <w:sz w:val="24"/>
                <w:highlight w:val="none"/>
              </w:rPr>
            </w:pPr>
          </w:p>
        </w:tc>
      </w:tr>
      <w:tr w14:paraId="528A4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6" w:type="dxa"/>
            <w:tcBorders>
              <w:left w:val="single" w:color="auto" w:sz="4" w:space="0"/>
            </w:tcBorders>
            <w:noWrap w:val="0"/>
            <w:vAlign w:val="center"/>
          </w:tcPr>
          <w:p w14:paraId="1FBA1F64">
            <w:pPr>
              <w:spacing w:line="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  称</w:t>
            </w:r>
          </w:p>
        </w:tc>
        <w:tc>
          <w:tcPr>
            <w:tcW w:w="1440" w:type="dxa"/>
            <w:noWrap w:val="0"/>
            <w:vAlign w:val="center"/>
          </w:tcPr>
          <w:p w14:paraId="68868EB4">
            <w:pPr>
              <w:spacing w:line="0" w:lineRule="atLeast"/>
              <w:jc w:val="center"/>
              <w:rPr>
                <w:rFonts w:hint="eastAsia" w:ascii="宋体" w:hAnsi="宋体" w:eastAsia="宋体" w:cs="宋体"/>
                <w:color w:val="auto"/>
                <w:sz w:val="24"/>
                <w:highlight w:val="none"/>
              </w:rPr>
            </w:pPr>
          </w:p>
        </w:tc>
        <w:tc>
          <w:tcPr>
            <w:tcW w:w="900" w:type="dxa"/>
            <w:noWrap w:val="0"/>
            <w:vAlign w:val="center"/>
          </w:tcPr>
          <w:p w14:paraId="582ECCC5">
            <w:pPr>
              <w:spacing w:line="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 务</w:t>
            </w:r>
          </w:p>
        </w:tc>
        <w:tc>
          <w:tcPr>
            <w:tcW w:w="1326" w:type="dxa"/>
            <w:noWrap w:val="0"/>
            <w:vAlign w:val="center"/>
          </w:tcPr>
          <w:p w14:paraId="1152DE00">
            <w:pPr>
              <w:spacing w:line="0" w:lineRule="atLeast"/>
              <w:jc w:val="center"/>
              <w:rPr>
                <w:rFonts w:hint="eastAsia" w:ascii="宋体" w:hAnsi="宋体" w:eastAsia="宋体" w:cs="宋体"/>
                <w:color w:val="auto"/>
                <w:sz w:val="24"/>
                <w:highlight w:val="none"/>
              </w:rPr>
            </w:pPr>
          </w:p>
        </w:tc>
        <w:tc>
          <w:tcPr>
            <w:tcW w:w="2004" w:type="dxa"/>
            <w:gridSpan w:val="2"/>
            <w:noWrap w:val="0"/>
            <w:vAlign w:val="center"/>
          </w:tcPr>
          <w:p w14:paraId="65701771">
            <w:pPr>
              <w:spacing w:line="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拟在本合同任职</w:t>
            </w:r>
          </w:p>
        </w:tc>
        <w:tc>
          <w:tcPr>
            <w:tcW w:w="1701" w:type="dxa"/>
            <w:tcBorders>
              <w:right w:val="single" w:color="auto" w:sz="4" w:space="0"/>
            </w:tcBorders>
            <w:noWrap w:val="0"/>
            <w:vAlign w:val="center"/>
          </w:tcPr>
          <w:p w14:paraId="3C8D8341">
            <w:pPr>
              <w:spacing w:line="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项目负责人</w:t>
            </w:r>
          </w:p>
        </w:tc>
      </w:tr>
      <w:tr w14:paraId="2BF8D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6" w:type="dxa"/>
            <w:tcBorders>
              <w:left w:val="single" w:color="auto" w:sz="4" w:space="0"/>
            </w:tcBorders>
            <w:noWrap w:val="0"/>
            <w:vAlign w:val="center"/>
          </w:tcPr>
          <w:p w14:paraId="10C96188">
            <w:pPr>
              <w:spacing w:line="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注册执业资格</w:t>
            </w:r>
          </w:p>
        </w:tc>
        <w:tc>
          <w:tcPr>
            <w:tcW w:w="7371" w:type="dxa"/>
            <w:gridSpan w:val="6"/>
            <w:tcBorders>
              <w:right w:val="single" w:color="auto" w:sz="4" w:space="0"/>
            </w:tcBorders>
            <w:noWrap w:val="0"/>
            <w:vAlign w:val="center"/>
          </w:tcPr>
          <w:p w14:paraId="0928CD11">
            <w:pPr>
              <w:spacing w:line="0" w:lineRule="atLeast"/>
              <w:ind w:left="807"/>
              <w:rPr>
                <w:rFonts w:hint="eastAsia" w:ascii="宋体" w:hAnsi="宋体" w:eastAsia="宋体" w:cs="宋体"/>
                <w:color w:val="auto"/>
                <w:sz w:val="24"/>
                <w:highlight w:val="none"/>
              </w:rPr>
            </w:pPr>
          </w:p>
        </w:tc>
      </w:tr>
      <w:tr w14:paraId="7B829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6" w:type="dxa"/>
            <w:tcBorders>
              <w:left w:val="single" w:color="auto" w:sz="4" w:space="0"/>
            </w:tcBorders>
            <w:noWrap w:val="0"/>
            <w:vAlign w:val="center"/>
          </w:tcPr>
          <w:p w14:paraId="007E3029">
            <w:pPr>
              <w:spacing w:line="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毕业学校</w:t>
            </w:r>
          </w:p>
        </w:tc>
        <w:tc>
          <w:tcPr>
            <w:tcW w:w="7371" w:type="dxa"/>
            <w:gridSpan w:val="6"/>
            <w:tcBorders>
              <w:right w:val="single" w:color="auto" w:sz="4" w:space="0"/>
            </w:tcBorders>
            <w:noWrap w:val="0"/>
            <w:vAlign w:val="center"/>
          </w:tcPr>
          <w:p w14:paraId="03176F7D">
            <w:pPr>
              <w:spacing w:line="0" w:lineRule="atLeast"/>
              <w:ind w:left="807"/>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年毕业于            学校             专业  </w:t>
            </w:r>
          </w:p>
        </w:tc>
      </w:tr>
      <w:tr w14:paraId="64C68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47" w:type="dxa"/>
            <w:gridSpan w:val="7"/>
            <w:tcBorders>
              <w:left w:val="single" w:color="auto" w:sz="4" w:space="0"/>
              <w:right w:val="single" w:color="auto" w:sz="4" w:space="0"/>
            </w:tcBorders>
            <w:noWrap w:val="0"/>
            <w:vAlign w:val="center"/>
          </w:tcPr>
          <w:p w14:paraId="1116C966">
            <w:pPr>
              <w:spacing w:line="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主要工作经历</w:t>
            </w:r>
          </w:p>
        </w:tc>
      </w:tr>
      <w:tr w14:paraId="523F9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6" w:type="dxa"/>
            <w:tcBorders>
              <w:left w:val="single" w:color="auto" w:sz="4" w:space="0"/>
            </w:tcBorders>
            <w:noWrap w:val="0"/>
            <w:vAlign w:val="center"/>
          </w:tcPr>
          <w:p w14:paraId="63EF08E3">
            <w:pPr>
              <w:spacing w:line="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时  间</w:t>
            </w:r>
          </w:p>
        </w:tc>
        <w:tc>
          <w:tcPr>
            <w:tcW w:w="4184" w:type="dxa"/>
            <w:gridSpan w:val="4"/>
            <w:noWrap w:val="0"/>
            <w:vAlign w:val="center"/>
          </w:tcPr>
          <w:p w14:paraId="0DD0CEE6">
            <w:pPr>
              <w:spacing w:line="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参加过的类似项目</w:t>
            </w:r>
          </w:p>
        </w:tc>
        <w:tc>
          <w:tcPr>
            <w:tcW w:w="1486" w:type="dxa"/>
            <w:noWrap w:val="0"/>
            <w:vAlign w:val="center"/>
          </w:tcPr>
          <w:p w14:paraId="60BDF1AD">
            <w:pPr>
              <w:spacing w:line="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担任职务</w:t>
            </w:r>
          </w:p>
        </w:tc>
        <w:tc>
          <w:tcPr>
            <w:tcW w:w="1701" w:type="dxa"/>
            <w:tcBorders>
              <w:right w:val="single" w:color="auto" w:sz="4" w:space="0"/>
            </w:tcBorders>
            <w:noWrap w:val="0"/>
            <w:vAlign w:val="center"/>
          </w:tcPr>
          <w:p w14:paraId="6163D666">
            <w:pPr>
              <w:spacing w:line="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委托人及联系电话</w:t>
            </w:r>
          </w:p>
        </w:tc>
      </w:tr>
      <w:tr w14:paraId="36310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76" w:type="dxa"/>
            <w:tcBorders>
              <w:left w:val="single" w:color="auto" w:sz="4" w:space="0"/>
            </w:tcBorders>
            <w:noWrap w:val="0"/>
            <w:vAlign w:val="center"/>
          </w:tcPr>
          <w:p w14:paraId="45855778">
            <w:pPr>
              <w:spacing w:line="0"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rPr>
              <w:cr/>
            </w:r>
            <w:r>
              <w:rPr>
                <w:rFonts w:hint="eastAsia" w:ascii="宋体" w:hAnsi="宋体" w:eastAsia="宋体" w:cs="宋体"/>
                <w:color w:val="auto"/>
                <w:sz w:val="24"/>
                <w:highlight w:val="none"/>
              </w:rPr>
              <w:t>……</w:t>
            </w:r>
          </w:p>
        </w:tc>
        <w:tc>
          <w:tcPr>
            <w:tcW w:w="4184" w:type="dxa"/>
            <w:gridSpan w:val="4"/>
            <w:noWrap w:val="0"/>
            <w:vAlign w:val="center"/>
          </w:tcPr>
          <w:p w14:paraId="77866E50">
            <w:pPr>
              <w:spacing w:line="0"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1486" w:type="dxa"/>
            <w:noWrap w:val="0"/>
            <w:vAlign w:val="center"/>
          </w:tcPr>
          <w:p w14:paraId="319EDFED">
            <w:pPr>
              <w:spacing w:line="0" w:lineRule="atLeast"/>
              <w:rPr>
                <w:rFonts w:hint="eastAsia" w:ascii="宋体" w:hAnsi="宋体" w:eastAsia="宋体" w:cs="宋体"/>
                <w:color w:val="auto"/>
                <w:sz w:val="24"/>
                <w:highlight w:val="none"/>
              </w:rPr>
            </w:pPr>
          </w:p>
        </w:tc>
        <w:tc>
          <w:tcPr>
            <w:tcW w:w="1701" w:type="dxa"/>
            <w:tcBorders>
              <w:right w:val="single" w:color="auto" w:sz="4" w:space="0"/>
            </w:tcBorders>
            <w:noWrap w:val="0"/>
            <w:vAlign w:val="center"/>
          </w:tcPr>
          <w:p w14:paraId="7C118CED">
            <w:pPr>
              <w:spacing w:line="0" w:lineRule="atLeast"/>
              <w:rPr>
                <w:rFonts w:hint="eastAsia" w:ascii="宋体" w:hAnsi="宋体" w:eastAsia="宋体" w:cs="宋体"/>
                <w:color w:val="auto"/>
                <w:sz w:val="24"/>
                <w:highlight w:val="none"/>
              </w:rPr>
            </w:pPr>
          </w:p>
        </w:tc>
      </w:tr>
      <w:tr w14:paraId="4FB01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76" w:type="dxa"/>
            <w:tcBorders>
              <w:left w:val="single" w:color="auto" w:sz="4" w:space="0"/>
            </w:tcBorders>
            <w:noWrap w:val="0"/>
            <w:vAlign w:val="center"/>
          </w:tcPr>
          <w:p w14:paraId="6680CF60">
            <w:pPr>
              <w:spacing w:line="0" w:lineRule="atLeast"/>
              <w:rPr>
                <w:rFonts w:hint="eastAsia" w:ascii="宋体" w:hAnsi="宋体" w:eastAsia="宋体" w:cs="宋体"/>
                <w:color w:val="auto"/>
                <w:sz w:val="24"/>
                <w:highlight w:val="none"/>
              </w:rPr>
            </w:pPr>
          </w:p>
        </w:tc>
        <w:tc>
          <w:tcPr>
            <w:tcW w:w="4184" w:type="dxa"/>
            <w:gridSpan w:val="4"/>
            <w:noWrap w:val="0"/>
            <w:vAlign w:val="center"/>
          </w:tcPr>
          <w:p w14:paraId="4516A7E4">
            <w:pPr>
              <w:spacing w:line="0" w:lineRule="atLeast"/>
              <w:rPr>
                <w:rFonts w:hint="eastAsia" w:ascii="宋体" w:hAnsi="宋体" w:eastAsia="宋体" w:cs="宋体"/>
                <w:color w:val="auto"/>
                <w:sz w:val="24"/>
                <w:highlight w:val="none"/>
              </w:rPr>
            </w:pPr>
          </w:p>
        </w:tc>
        <w:tc>
          <w:tcPr>
            <w:tcW w:w="1486" w:type="dxa"/>
            <w:noWrap w:val="0"/>
            <w:vAlign w:val="center"/>
          </w:tcPr>
          <w:p w14:paraId="19F0960F">
            <w:pPr>
              <w:spacing w:line="0" w:lineRule="atLeast"/>
              <w:rPr>
                <w:rFonts w:hint="eastAsia" w:ascii="宋体" w:hAnsi="宋体" w:eastAsia="宋体" w:cs="宋体"/>
                <w:color w:val="auto"/>
                <w:sz w:val="24"/>
                <w:highlight w:val="none"/>
              </w:rPr>
            </w:pPr>
          </w:p>
        </w:tc>
        <w:tc>
          <w:tcPr>
            <w:tcW w:w="1701" w:type="dxa"/>
            <w:tcBorders>
              <w:right w:val="single" w:color="auto" w:sz="4" w:space="0"/>
            </w:tcBorders>
            <w:noWrap w:val="0"/>
            <w:vAlign w:val="center"/>
          </w:tcPr>
          <w:p w14:paraId="06629731">
            <w:pPr>
              <w:spacing w:line="0" w:lineRule="atLeast"/>
              <w:rPr>
                <w:rFonts w:hint="eastAsia" w:ascii="宋体" w:hAnsi="宋体" w:eastAsia="宋体" w:cs="宋体"/>
                <w:color w:val="auto"/>
                <w:sz w:val="24"/>
                <w:highlight w:val="none"/>
              </w:rPr>
            </w:pPr>
          </w:p>
        </w:tc>
      </w:tr>
      <w:tr w14:paraId="07DCA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76" w:type="dxa"/>
            <w:tcBorders>
              <w:left w:val="single" w:color="auto" w:sz="4" w:space="0"/>
            </w:tcBorders>
            <w:noWrap w:val="0"/>
            <w:vAlign w:val="center"/>
          </w:tcPr>
          <w:p w14:paraId="7623DA1B">
            <w:pPr>
              <w:spacing w:line="0" w:lineRule="atLeast"/>
              <w:rPr>
                <w:rFonts w:hint="eastAsia" w:ascii="宋体" w:hAnsi="宋体" w:eastAsia="宋体" w:cs="宋体"/>
                <w:color w:val="auto"/>
                <w:sz w:val="24"/>
                <w:highlight w:val="none"/>
              </w:rPr>
            </w:pPr>
          </w:p>
        </w:tc>
        <w:tc>
          <w:tcPr>
            <w:tcW w:w="4184" w:type="dxa"/>
            <w:gridSpan w:val="4"/>
            <w:noWrap w:val="0"/>
            <w:vAlign w:val="center"/>
          </w:tcPr>
          <w:p w14:paraId="5DE779BF">
            <w:pPr>
              <w:spacing w:line="0" w:lineRule="atLeast"/>
              <w:rPr>
                <w:rFonts w:hint="eastAsia" w:ascii="宋体" w:hAnsi="宋体" w:eastAsia="宋体" w:cs="宋体"/>
                <w:color w:val="auto"/>
                <w:sz w:val="24"/>
                <w:highlight w:val="none"/>
              </w:rPr>
            </w:pPr>
          </w:p>
        </w:tc>
        <w:tc>
          <w:tcPr>
            <w:tcW w:w="1486" w:type="dxa"/>
            <w:noWrap w:val="0"/>
            <w:vAlign w:val="center"/>
          </w:tcPr>
          <w:p w14:paraId="2EA7CE15">
            <w:pPr>
              <w:spacing w:line="0" w:lineRule="atLeast"/>
              <w:rPr>
                <w:rFonts w:hint="eastAsia" w:ascii="宋体" w:hAnsi="宋体" w:eastAsia="宋体" w:cs="宋体"/>
                <w:color w:val="auto"/>
                <w:sz w:val="24"/>
                <w:highlight w:val="none"/>
              </w:rPr>
            </w:pPr>
          </w:p>
        </w:tc>
        <w:tc>
          <w:tcPr>
            <w:tcW w:w="1701" w:type="dxa"/>
            <w:tcBorders>
              <w:right w:val="single" w:color="auto" w:sz="4" w:space="0"/>
            </w:tcBorders>
            <w:noWrap w:val="0"/>
            <w:vAlign w:val="center"/>
          </w:tcPr>
          <w:p w14:paraId="37E1115A">
            <w:pPr>
              <w:spacing w:line="0" w:lineRule="atLeast"/>
              <w:rPr>
                <w:rFonts w:hint="eastAsia" w:ascii="宋体" w:hAnsi="宋体" w:eastAsia="宋体" w:cs="宋体"/>
                <w:color w:val="auto"/>
                <w:sz w:val="24"/>
                <w:highlight w:val="none"/>
              </w:rPr>
            </w:pPr>
          </w:p>
        </w:tc>
      </w:tr>
      <w:tr w14:paraId="606AA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9" w:hRule="atLeast"/>
        </w:trPr>
        <w:tc>
          <w:tcPr>
            <w:tcW w:w="1276" w:type="dxa"/>
            <w:tcBorders>
              <w:left w:val="single" w:color="auto" w:sz="4" w:space="0"/>
            </w:tcBorders>
            <w:noWrap w:val="0"/>
            <w:vAlign w:val="center"/>
          </w:tcPr>
          <w:p w14:paraId="2AD38D57">
            <w:pPr>
              <w:spacing w:line="0"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rPr>
              <w:t>本人主要获奖情况</w:t>
            </w:r>
          </w:p>
        </w:tc>
        <w:tc>
          <w:tcPr>
            <w:tcW w:w="7371" w:type="dxa"/>
            <w:gridSpan w:val="6"/>
            <w:tcBorders>
              <w:right w:val="single" w:color="auto" w:sz="4" w:space="0"/>
            </w:tcBorders>
            <w:noWrap w:val="0"/>
            <w:vAlign w:val="center"/>
          </w:tcPr>
          <w:p w14:paraId="6034E563">
            <w:pPr>
              <w:spacing w:line="0" w:lineRule="atLeast"/>
              <w:rPr>
                <w:rFonts w:hint="eastAsia" w:ascii="宋体" w:hAnsi="宋体" w:eastAsia="宋体" w:cs="宋体"/>
                <w:color w:val="auto"/>
                <w:sz w:val="24"/>
                <w:highlight w:val="none"/>
              </w:rPr>
            </w:pPr>
          </w:p>
        </w:tc>
      </w:tr>
      <w:tr w14:paraId="6232A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2" w:hRule="atLeast"/>
        </w:trPr>
        <w:tc>
          <w:tcPr>
            <w:tcW w:w="1276" w:type="dxa"/>
            <w:tcBorders>
              <w:left w:val="single" w:color="auto" w:sz="4" w:space="0"/>
              <w:bottom w:val="single" w:color="auto" w:sz="4" w:space="0"/>
            </w:tcBorders>
            <w:noWrap w:val="0"/>
            <w:vAlign w:val="center"/>
          </w:tcPr>
          <w:p w14:paraId="124A0C74">
            <w:pPr>
              <w:spacing w:line="0"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rPr>
              <w:t>其他补充</w:t>
            </w:r>
          </w:p>
        </w:tc>
        <w:tc>
          <w:tcPr>
            <w:tcW w:w="7371" w:type="dxa"/>
            <w:gridSpan w:val="6"/>
            <w:tcBorders>
              <w:bottom w:val="single" w:color="auto" w:sz="4" w:space="0"/>
              <w:right w:val="single" w:color="auto" w:sz="4" w:space="0"/>
            </w:tcBorders>
            <w:noWrap w:val="0"/>
            <w:vAlign w:val="center"/>
          </w:tcPr>
          <w:p w14:paraId="7402A2B3">
            <w:pPr>
              <w:spacing w:line="0" w:lineRule="atLeast"/>
              <w:rPr>
                <w:rFonts w:hint="eastAsia" w:ascii="宋体" w:hAnsi="宋体" w:eastAsia="宋体" w:cs="宋体"/>
                <w:color w:val="auto"/>
                <w:sz w:val="24"/>
                <w:highlight w:val="none"/>
              </w:rPr>
            </w:pPr>
          </w:p>
        </w:tc>
      </w:tr>
    </w:tbl>
    <w:p w14:paraId="13256C8D">
      <w:pPr>
        <w:spacing w:line="440" w:lineRule="exact"/>
        <w:ind w:firstLine="480" w:firstLineChars="200"/>
        <w:rPr>
          <w:rFonts w:hint="eastAsia" w:ascii="宋体" w:hAnsi="宋体" w:eastAsia="宋体" w:cs="宋体"/>
          <w:color w:val="auto"/>
          <w:sz w:val="24"/>
          <w:highlight w:val="none"/>
        </w:rPr>
      </w:pPr>
    </w:p>
    <w:p w14:paraId="2BB0E447">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                                 （盖单位章）</w:t>
      </w:r>
    </w:p>
    <w:p w14:paraId="5F39C35E">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color w:val="auto"/>
          <w:sz w:val="24"/>
          <w:szCs w:val="20"/>
          <w:highlight w:val="none"/>
          <w:lang w:eastAsia="zh-CN"/>
        </w:rPr>
        <w:t>其授权代表</w:t>
      </w:r>
      <w:r>
        <w:rPr>
          <w:rFonts w:hint="eastAsia" w:ascii="宋体" w:hAnsi="宋体" w:eastAsia="宋体" w:cs="宋体"/>
          <w:color w:val="auto"/>
          <w:sz w:val="24"/>
          <w:highlight w:val="none"/>
        </w:rPr>
        <w:t>：                 （签字或盖章）</w:t>
      </w:r>
    </w:p>
    <w:p w14:paraId="2336B10A">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37436003">
      <w:pPr>
        <w:autoSpaceDE w:val="0"/>
        <w:autoSpaceDN w:val="0"/>
        <w:spacing w:line="520" w:lineRule="exact"/>
        <w:rPr>
          <w:rFonts w:hint="eastAsia" w:ascii="宋体" w:hAnsi="宋体" w:eastAsia="宋体" w:cs="宋体"/>
          <w:color w:val="auto"/>
          <w:sz w:val="24"/>
          <w:highlight w:val="none"/>
        </w:rPr>
      </w:pPr>
    </w:p>
    <w:p w14:paraId="36C59F5C">
      <w:pPr>
        <w:spacing w:line="440" w:lineRule="exact"/>
        <w:ind w:firstLine="480" w:firstLineChars="200"/>
        <w:rPr>
          <w:rFonts w:hint="eastAsia" w:ascii="宋体" w:hAnsi="宋体" w:eastAsia="宋体" w:cs="宋体"/>
          <w:color w:val="auto"/>
          <w:sz w:val="24"/>
          <w:highlight w:val="none"/>
        </w:rPr>
      </w:pPr>
    </w:p>
    <w:p w14:paraId="513366E0">
      <w:pPr>
        <w:spacing w:line="360" w:lineRule="auto"/>
        <w:ind w:right="-816" w:rightChars="-38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 xml:space="preserve"> </w:t>
      </w:r>
    </w:p>
    <w:p w14:paraId="25F93861">
      <w:pPr>
        <w:spacing w:line="360" w:lineRule="auto"/>
        <w:ind w:right="-816" w:rightChars="-389"/>
        <w:rPr>
          <w:rFonts w:hint="eastAsia" w:ascii="宋体" w:hAnsi="宋体" w:eastAsia="宋体" w:cs="宋体"/>
          <w:b/>
          <w:color w:val="auto"/>
          <w:sz w:val="24"/>
          <w:highlight w:val="none"/>
        </w:rPr>
      </w:pPr>
    </w:p>
    <w:p w14:paraId="5C8B2477">
      <w:pPr>
        <w:spacing w:line="360" w:lineRule="auto"/>
        <w:ind w:right="-816" w:rightChars="-389"/>
        <w:rPr>
          <w:rFonts w:hint="eastAsia" w:ascii="宋体" w:hAnsi="宋体" w:eastAsia="宋体" w:cs="宋体"/>
          <w:b/>
          <w:color w:val="auto"/>
          <w:sz w:val="24"/>
          <w:highlight w:val="none"/>
        </w:rPr>
      </w:pPr>
    </w:p>
    <w:p w14:paraId="557EA093">
      <w:pPr>
        <w:spacing w:line="360" w:lineRule="auto"/>
        <w:ind w:left="-3" w:leftChars="-72" w:right="-816" w:rightChars="-389" w:hanging="148" w:hangingChars="62"/>
        <w:rPr>
          <w:rFonts w:hint="eastAsia" w:ascii="宋体" w:hAnsi="宋体" w:eastAsia="宋体" w:cs="宋体"/>
          <w:b/>
          <w:color w:val="auto"/>
          <w:sz w:val="24"/>
          <w:highlight w:val="none"/>
        </w:rPr>
      </w:pPr>
    </w:p>
    <w:p w14:paraId="174B4BEB">
      <w:pPr>
        <w:spacing w:line="380" w:lineRule="exact"/>
        <w:ind w:firstLine="1984" w:firstLineChars="827"/>
        <w:jc w:val="center"/>
        <w:rPr>
          <w:rFonts w:hint="eastAsia" w:ascii="宋体" w:hAnsi="宋体" w:eastAsia="宋体" w:cs="宋体"/>
          <w:color w:val="auto"/>
          <w:sz w:val="24"/>
          <w:highlight w:val="none"/>
          <w:u w:val="single"/>
        </w:rPr>
      </w:pPr>
    </w:p>
    <w:p w14:paraId="050F1303">
      <w:pPr>
        <w:spacing w:line="380" w:lineRule="exact"/>
        <w:ind w:firstLine="1984" w:firstLineChars="827"/>
        <w:jc w:val="center"/>
        <w:rPr>
          <w:rFonts w:hint="eastAsia" w:ascii="宋体" w:hAnsi="宋体" w:eastAsia="宋体" w:cs="宋体"/>
          <w:color w:val="auto"/>
          <w:sz w:val="24"/>
          <w:highlight w:val="none"/>
          <w:u w:val="single"/>
        </w:rPr>
      </w:pPr>
    </w:p>
    <w:p w14:paraId="7BFCAEEF">
      <w:pPr>
        <w:spacing w:line="380" w:lineRule="exact"/>
        <w:ind w:firstLine="424" w:firstLineChars="177"/>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（项目名称）招标</w:t>
      </w:r>
    </w:p>
    <w:p w14:paraId="7F173ADD">
      <w:pPr>
        <w:spacing w:line="1360" w:lineRule="exact"/>
        <w:jc w:val="center"/>
        <w:rPr>
          <w:rFonts w:hint="eastAsia" w:ascii="宋体" w:hAnsi="宋体" w:eastAsia="宋体" w:cs="宋体"/>
          <w:color w:val="auto"/>
          <w:sz w:val="24"/>
          <w:highlight w:val="none"/>
        </w:rPr>
      </w:pPr>
    </w:p>
    <w:p w14:paraId="60B2F5CD">
      <w:pPr>
        <w:spacing w:line="1360" w:lineRule="exact"/>
        <w:jc w:val="center"/>
        <w:rPr>
          <w:rFonts w:hint="eastAsia" w:ascii="宋体" w:hAnsi="宋体" w:eastAsia="宋体" w:cs="宋体"/>
          <w:b/>
          <w:color w:val="auto"/>
          <w:sz w:val="72"/>
          <w:szCs w:val="72"/>
          <w:highlight w:val="none"/>
        </w:rPr>
      </w:pPr>
      <w:r>
        <w:rPr>
          <w:rFonts w:hint="eastAsia" w:ascii="宋体" w:hAnsi="宋体" w:eastAsia="宋体" w:cs="宋体"/>
          <w:b/>
          <w:color w:val="auto"/>
          <w:sz w:val="72"/>
          <w:szCs w:val="72"/>
          <w:highlight w:val="none"/>
        </w:rPr>
        <w:t>投</w:t>
      </w:r>
    </w:p>
    <w:p w14:paraId="37EF8693">
      <w:pPr>
        <w:spacing w:line="1360" w:lineRule="exact"/>
        <w:jc w:val="center"/>
        <w:rPr>
          <w:rFonts w:hint="eastAsia" w:ascii="宋体" w:hAnsi="宋体" w:eastAsia="宋体" w:cs="宋体"/>
          <w:b/>
          <w:color w:val="auto"/>
          <w:sz w:val="72"/>
          <w:szCs w:val="72"/>
          <w:highlight w:val="none"/>
        </w:rPr>
      </w:pPr>
      <w:r>
        <w:rPr>
          <w:rFonts w:hint="eastAsia" w:ascii="宋体" w:hAnsi="宋体" w:eastAsia="宋体" w:cs="宋体"/>
          <w:b/>
          <w:color w:val="auto"/>
          <w:sz w:val="72"/>
          <w:szCs w:val="72"/>
          <w:highlight w:val="none"/>
        </w:rPr>
        <w:t>标</w:t>
      </w:r>
    </w:p>
    <w:p w14:paraId="4387980C">
      <w:pPr>
        <w:spacing w:line="1360" w:lineRule="exact"/>
        <w:jc w:val="center"/>
        <w:rPr>
          <w:rFonts w:hint="eastAsia" w:ascii="宋体" w:hAnsi="宋体" w:eastAsia="宋体" w:cs="宋体"/>
          <w:b/>
          <w:color w:val="auto"/>
          <w:sz w:val="72"/>
          <w:szCs w:val="72"/>
          <w:highlight w:val="none"/>
        </w:rPr>
      </w:pPr>
      <w:r>
        <w:rPr>
          <w:rFonts w:hint="eastAsia" w:ascii="宋体" w:hAnsi="宋体" w:eastAsia="宋体" w:cs="宋体"/>
          <w:b/>
          <w:color w:val="auto"/>
          <w:sz w:val="72"/>
          <w:szCs w:val="72"/>
          <w:highlight w:val="none"/>
        </w:rPr>
        <w:t>文</w:t>
      </w:r>
    </w:p>
    <w:p w14:paraId="36C9409C">
      <w:pPr>
        <w:spacing w:line="1360" w:lineRule="exact"/>
        <w:jc w:val="center"/>
        <w:rPr>
          <w:rFonts w:hint="eastAsia" w:ascii="宋体" w:hAnsi="宋体" w:eastAsia="宋体" w:cs="宋体"/>
          <w:color w:val="auto"/>
          <w:sz w:val="72"/>
          <w:szCs w:val="72"/>
          <w:highlight w:val="none"/>
        </w:rPr>
      </w:pPr>
      <w:r>
        <w:rPr>
          <w:rFonts w:hint="eastAsia" w:ascii="宋体" w:hAnsi="宋体" w:eastAsia="宋体" w:cs="宋体"/>
          <w:b/>
          <w:color w:val="auto"/>
          <w:sz w:val="72"/>
          <w:szCs w:val="72"/>
          <w:highlight w:val="none"/>
        </w:rPr>
        <w:t>件</w:t>
      </w:r>
    </w:p>
    <w:p w14:paraId="5382B983">
      <w:pPr>
        <w:jc w:val="center"/>
        <w:rPr>
          <w:rFonts w:hint="eastAsia" w:ascii="宋体" w:hAnsi="宋体" w:eastAsia="宋体" w:cs="宋体"/>
          <w:color w:val="auto"/>
          <w:sz w:val="24"/>
          <w:highlight w:val="none"/>
        </w:rPr>
      </w:pPr>
    </w:p>
    <w:p w14:paraId="18743FC6">
      <w:pPr>
        <w:jc w:val="center"/>
        <w:rPr>
          <w:rFonts w:hint="eastAsia" w:ascii="宋体" w:hAnsi="宋体" w:eastAsia="宋体" w:cs="宋体"/>
          <w:bCs/>
          <w:color w:val="auto"/>
          <w:sz w:val="24"/>
          <w:highlight w:val="none"/>
        </w:rPr>
      </w:pPr>
    </w:p>
    <w:p w14:paraId="3B556D8B">
      <w:pPr>
        <w:rPr>
          <w:rFonts w:hint="eastAsia" w:ascii="宋体" w:hAnsi="宋体" w:eastAsia="宋体" w:cs="宋体"/>
          <w:b/>
          <w:color w:val="auto"/>
          <w:sz w:val="24"/>
          <w:highlight w:val="none"/>
        </w:rPr>
      </w:pPr>
    </w:p>
    <w:p w14:paraId="60501CD5">
      <w:pPr>
        <w:rPr>
          <w:rFonts w:hint="eastAsia" w:ascii="宋体" w:hAnsi="宋体" w:eastAsia="宋体" w:cs="宋体"/>
          <w:b/>
          <w:color w:val="auto"/>
          <w:sz w:val="24"/>
          <w:highlight w:val="none"/>
        </w:rPr>
      </w:pPr>
    </w:p>
    <w:p w14:paraId="2CB71735">
      <w:pPr>
        <w:adjustRightInd w:val="0"/>
        <w:snapToGrid w:val="0"/>
        <w:spacing w:line="300" w:lineRule="auto"/>
        <w:rPr>
          <w:rFonts w:hint="eastAsia" w:ascii="宋体" w:hAnsi="宋体" w:eastAsia="宋体" w:cs="宋体"/>
          <w:b/>
          <w:bCs/>
          <w:color w:val="auto"/>
          <w:sz w:val="24"/>
          <w:highlight w:val="none"/>
        </w:rPr>
      </w:pPr>
    </w:p>
    <w:p w14:paraId="2CCE3C90">
      <w:pPr>
        <w:adjustRightInd w:val="0"/>
        <w:snapToGrid w:val="0"/>
        <w:spacing w:line="300" w:lineRule="auto"/>
        <w:rPr>
          <w:rFonts w:hint="eastAsia" w:ascii="宋体" w:hAnsi="宋体" w:eastAsia="宋体" w:cs="宋体"/>
          <w:b/>
          <w:bCs/>
          <w:color w:val="auto"/>
          <w:sz w:val="24"/>
          <w:highlight w:val="none"/>
        </w:rPr>
      </w:pPr>
    </w:p>
    <w:p w14:paraId="61DF4E29">
      <w:pPr>
        <w:adjustRightInd w:val="0"/>
        <w:snapToGrid w:val="0"/>
        <w:spacing w:line="680" w:lineRule="exact"/>
        <w:ind w:firstLine="355" w:firstLineChars="148"/>
        <w:rPr>
          <w:rFonts w:hint="eastAsia" w:ascii="宋体" w:hAnsi="宋体" w:eastAsia="宋体" w:cs="宋体"/>
          <w:b/>
          <w:bCs/>
          <w:color w:val="auto"/>
          <w:sz w:val="24"/>
          <w:highlight w:val="none"/>
          <w:u w:val="single"/>
        </w:rPr>
      </w:pPr>
      <w:r>
        <w:rPr>
          <w:rFonts w:hint="eastAsia" w:ascii="宋体" w:hAnsi="宋体" w:eastAsia="宋体" w:cs="宋体"/>
          <w:b/>
          <w:bCs/>
          <w:color w:val="auto"/>
          <w:sz w:val="24"/>
          <w:highlight w:val="none"/>
        </w:rPr>
        <w:t>项 目 名 称：</w:t>
      </w:r>
      <w:r>
        <w:rPr>
          <w:rFonts w:hint="eastAsia" w:ascii="宋体" w:hAnsi="宋体" w:eastAsia="宋体" w:cs="宋体"/>
          <w:b/>
          <w:bCs/>
          <w:color w:val="auto"/>
          <w:sz w:val="24"/>
          <w:highlight w:val="none"/>
          <w:u w:val="single"/>
        </w:rPr>
        <w:t xml:space="preserve">                                          </w:t>
      </w:r>
    </w:p>
    <w:p w14:paraId="4D823676">
      <w:pPr>
        <w:adjustRightInd w:val="0"/>
        <w:snapToGrid w:val="0"/>
        <w:spacing w:line="680" w:lineRule="exact"/>
        <w:ind w:firstLine="355" w:firstLineChars="148"/>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投标文件内容：</w:t>
      </w:r>
      <w:r>
        <w:rPr>
          <w:rFonts w:hint="eastAsia" w:ascii="宋体" w:hAnsi="宋体" w:eastAsia="宋体" w:cs="宋体"/>
          <w:b/>
          <w:bCs/>
          <w:color w:val="auto"/>
          <w:sz w:val="24"/>
          <w:highlight w:val="none"/>
          <w:u w:val="single"/>
        </w:rPr>
        <w:t xml:space="preserve">          技术文件资料                  </w:t>
      </w:r>
    </w:p>
    <w:p w14:paraId="33F4B298">
      <w:pPr>
        <w:adjustRightInd w:val="0"/>
        <w:snapToGrid w:val="0"/>
        <w:spacing w:line="680" w:lineRule="exact"/>
        <w:ind w:firstLine="355" w:firstLineChars="148"/>
        <w:rPr>
          <w:rFonts w:hint="eastAsia" w:ascii="宋体" w:hAnsi="宋体" w:eastAsia="宋体" w:cs="宋体"/>
          <w:b/>
          <w:bCs/>
          <w:color w:val="auto"/>
          <w:sz w:val="24"/>
          <w:highlight w:val="none"/>
          <w:u w:val="single"/>
        </w:rPr>
      </w:pPr>
      <w:r>
        <w:rPr>
          <w:rFonts w:hint="eastAsia" w:ascii="宋体" w:hAnsi="宋体" w:eastAsia="宋体" w:cs="宋体"/>
          <w:b/>
          <w:bCs/>
          <w:color w:val="auto"/>
          <w:sz w:val="24"/>
          <w:highlight w:val="none"/>
        </w:rPr>
        <w:t xml:space="preserve">投  标  人：  </w:t>
      </w:r>
      <w:r>
        <w:rPr>
          <w:rFonts w:hint="eastAsia" w:ascii="宋体" w:hAnsi="宋体" w:eastAsia="宋体" w:cs="宋体"/>
          <w:b/>
          <w:bCs/>
          <w:color w:val="auto"/>
          <w:sz w:val="24"/>
          <w:highlight w:val="none"/>
          <w:u w:val="single"/>
        </w:rPr>
        <w:t xml:space="preserve">                                  （盖章）</w:t>
      </w:r>
    </w:p>
    <w:p w14:paraId="6680C564">
      <w:pPr>
        <w:adjustRightInd w:val="0"/>
        <w:snapToGrid w:val="0"/>
        <w:spacing w:line="680" w:lineRule="exact"/>
        <w:ind w:firstLine="355" w:firstLineChars="148"/>
        <w:rPr>
          <w:rFonts w:hint="eastAsia" w:ascii="宋体" w:hAnsi="宋体" w:eastAsia="宋体" w:cs="宋体"/>
          <w:b/>
          <w:bCs/>
          <w:color w:val="auto"/>
          <w:sz w:val="24"/>
          <w:highlight w:val="none"/>
          <w:u w:val="single"/>
        </w:rPr>
      </w:pPr>
      <w:r>
        <w:rPr>
          <w:rFonts w:hint="eastAsia" w:ascii="宋体" w:hAnsi="宋体" w:eastAsia="宋体" w:cs="宋体"/>
          <w:b/>
          <w:bCs/>
          <w:color w:val="auto"/>
          <w:sz w:val="24"/>
          <w:highlight w:val="none"/>
        </w:rPr>
        <w:t>法定代表人或其授权代表：</w:t>
      </w:r>
      <w:r>
        <w:rPr>
          <w:rFonts w:hint="eastAsia" w:ascii="宋体" w:hAnsi="宋体" w:eastAsia="宋体" w:cs="宋体"/>
          <w:b/>
          <w:bCs/>
          <w:color w:val="auto"/>
          <w:sz w:val="24"/>
          <w:highlight w:val="none"/>
          <w:u w:val="single"/>
        </w:rPr>
        <w:t xml:space="preserve">                        （签字或盖章）</w:t>
      </w:r>
    </w:p>
    <w:p w14:paraId="20F240C1">
      <w:pPr>
        <w:adjustRightInd w:val="0"/>
        <w:snapToGrid w:val="0"/>
        <w:spacing w:line="680" w:lineRule="exact"/>
        <w:ind w:firstLine="355" w:firstLineChars="148"/>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日        期： </w:t>
      </w:r>
      <w:r>
        <w:rPr>
          <w:rFonts w:hint="eastAsia" w:ascii="宋体" w:hAnsi="宋体" w:eastAsia="宋体" w:cs="宋体"/>
          <w:b/>
          <w:bCs/>
          <w:color w:val="auto"/>
          <w:sz w:val="24"/>
          <w:highlight w:val="none"/>
          <w:u w:val="single"/>
        </w:rPr>
        <w:t xml:space="preserve">      </w:t>
      </w:r>
      <w:r>
        <w:rPr>
          <w:rFonts w:hint="eastAsia" w:ascii="宋体" w:hAnsi="宋体" w:eastAsia="宋体" w:cs="宋体"/>
          <w:b/>
          <w:bCs/>
          <w:color w:val="auto"/>
          <w:sz w:val="24"/>
          <w:highlight w:val="none"/>
        </w:rPr>
        <w:t>年</w:t>
      </w:r>
      <w:r>
        <w:rPr>
          <w:rFonts w:hint="eastAsia" w:ascii="宋体" w:hAnsi="宋体" w:eastAsia="宋体" w:cs="宋体"/>
          <w:b/>
          <w:bCs/>
          <w:color w:val="auto"/>
          <w:sz w:val="24"/>
          <w:highlight w:val="none"/>
          <w:u w:val="single"/>
        </w:rPr>
        <w:t xml:space="preserve">      </w:t>
      </w:r>
      <w:r>
        <w:rPr>
          <w:rFonts w:hint="eastAsia" w:ascii="宋体" w:hAnsi="宋体" w:eastAsia="宋体" w:cs="宋体"/>
          <w:b/>
          <w:bCs/>
          <w:color w:val="auto"/>
          <w:sz w:val="24"/>
          <w:highlight w:val="none"/>
        </w:rPr>
        <w:t>月</w:t>
      </w:r>
      <w:r>
        <w:rPr>
          <w:rFonts w:hint="eastAsia" w:ascii="宋体" w:hAnsi="宋体" w:eastAsia="宋体" w:cs="宋体"/>
          <w:b/>
          <w:bCs/>
          <w:color w:val="auto"/>
          <w:sz w:val="24"/>
          <w:highlight w:val="none"/>
          <w:u w:val="single"/>
        </w:rPr>
        <w:t xml:space="preserve">      </w:t>
      </w:r>
      <w:r>
        <w:rPr>
          <w:rFonts w:hint="eastAsia" w:ascii="宋体" w:hAnsi="宋体" w:eastAsia="宋体" w:cs="宋体"/>
          <w:b/>
          <w:bCs/>
          <w:color w:val="auto"/>
          <w:sz w:val="24"/>
          <w:highlight w:val="none"/>
        </w:rPr>
        <w:t xml:space="preserve">日  </w:t>
      </w:r>
    </w:p>
    <w:p w14:paraId="321426C6">
      <w:pPr>
        <w:spacing w:line="360" w:lineRule="auto"/>
        <w:rPr>
          <w:rFonts w:hint="eastAsia" w:ascii="宋体" w:hAnsi="宋体" w:eastAsia="宋体" w:cs="宋体"/>
          <w:b/>
          <w:bCs/>
          <w:color w:val="auto"/>
          <w:sz w:val="24"/>
          <w:highlight w:val="none"/>
        </w:rPr>
      </w:pPr>
    </w:p>
    <w:p w14:paraId="6C1FA71B">
      <w:pPr>
        <w:spacing w:line="360" w:lineRule="auto"/>
        <w:jc w:val="center"/>
        <w:rPr>
          <w:rFonts w:hint="eastAsia" w:ascii="宋体" w:hAnsi="宋体" w:eastAsia="宋体" w:cs="宋体"/>
          <w:b/>
          <w:color w:val="auto"/>
          <w:sz w:val="30"/>
          <w:szCs w:val="30"/>
          <w:highlight w:val="none"/>
          <w:lang w:val="zh-CN"/>
        </w:rPr>
      </w:pPr>
      <w:r>
        <w:rPr>
          <w:rFonts w:hint="eastAsia" w:ascii="宋体" w:hAnsi="宋体" w:eastAsia="宋体" w:cs="宋体"/>
          <w:b/>
          <w:color w:val="auto"/>
          <w:sz w:val="24"/>
          <w:highlight w:val="none"/>
          <w:lang w:val="zh-CN"/>
        </w:rPr>
        <w:br w:type="page"/>
      </w:r>
      <w:r>
        <w:rPr>
          <w:rFonts w:hint="eastAsia" w:ascii="宋体" w:hAnsi="宋体" w:eastAsia="宋体" w:cs="宋体"/>
          <w:b/>
          <w:color w:val="auto"/>
          <w:sz w:val="30"/>
          <w:szCs w:val="30"/>
          <w:highlight w:val="none"/>
          <w:lang w:val="zh-CN"/>
        </w:rPr>
        <w:t>目   录</w:t>
      </w:r>
    </w:p>
    <w:p w14:paraId="6BA52C1C">
      <w:pPr>
        <w:spacing w:line="360" w:lineRule="exact"/>
        <w:ind w:firstLine="480" w:firstLineChars="200"/>
        <w:rPr>
          <w:rFonts w:hint="eastAsia" w:ascii="宋体" w:hAnsi="宋体" w:eastAsia="宋体" w:cs="宋体"/>
          <w:color w:val="auto"/>
          <w:sz w:val="24"/>
          <w:highlight w:val="none"/>
          <w:lang w:val="zh-CN"/>
        </w:rPr>
      </w:pPr>
    </w:p>
    <w:p w14:paraId="2C84C922">
      <w:pPr>
        <w:numPr>
          <w:ilvl w:val="0"/>
          <w:numId w:val="10"/>
        </w:numPr>
        <w:spacing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拟投入专业人员汇总表； </w:t>
      </w:r>
    </w:p>
    <w:p w14:paraId="62276973">
      <w:pPr>
        <w:numPr>
          <w:ilvl w:val="0"/>
          <w:numId w:val="10"/>
        </w:numPr>
        <w:spacing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优惠条件：投标人承诺给予招标人的各种优惠条件；</w:t>
      </w:r>
    </w:p>
    <w:p w14:paraId="364F482D">
      <w:pPr>
        <w:numPr>
          <w:ilvl w:val="0"/>
          <w:numId w:val="10"/>
        </w:numPr>
        <w:spacing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投标承诺书；</w:t>
      </w:r>
    </w:p>
    <w:p w14:paraId="2185316D">
      <w:pPr>
        <w:numPr>
          <w:ilvl w:val="0"/>
          <w:numId w:val="10"/>
        </w:numPr>
        <w:spacing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未尽事宜请各投标单位按评分细则技术部分制作(重要)；</w:t>
      </w:r>
    </w:p>
    <w:p w14:paraId="0B08368F">
      <w:pPr>
        <w:numPr>
          <w:ilvl w:val="0"/>
          <w:numId w:val="10"/>
        </w:num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投标人需要说明的其他文件和说明（格式自拟）。</w:t>
      </w:r>
    </w:p>
    <w:p w14:paraId="66BA3CD9">
      <w:pPr>
        <w:spacing w:line="360" w:lineRule="auto"/>
        <w:ind w:left="480" w:right="-816" w:rightChars="-389"/>
        <w:rPr>
          <w:rFonts w:hint="eastAsia" w:ascii="宋体" w:hAnsi="宋体" w:eastAsia="宋体" w:cs="宋体"/>
          <w:b/>
          <w:color w:val="auto"/>
          <w:sz w:val="24"/>
          <w:highlight w:val="none"/>
          <w:lang w:eastAsia="zh-CN"/>
        </w:rPr>
      </w:pPr>
      <w:r>
        <w:rPr>
          <w:rFonts w:hint="eastAsia" w:ascii="宋体" w:hAnsi="宋体" w:eastAsia="宋体" w:cs="宋体"/>
          <w:b/>
          <w:color w:val="auto"/>
          <w:sz w:val="24"/>
          <w:highlight w:val="none"/>
        </w:rPr>
        <w:br w:type="page"/>
      </w:r>
      <w:r>
        <w:rPr>
          <w:rFonts w:hint="eastAsia" w:ascii="宋体" w:hAnsi="宋体" w:eastAsia="宋体" w:cs="宋体"/>
          <w:b/>
          <w:color w:val="auto"/>
          <w:sz w:val="24"/>
          <w:highlight w:val="none"/>
        </w:rPr>
        <w:t>附件</w:t>
      </w:r>
      <w:r>
        <w:rPr>
          <w:rFonts w:hint="eastAsia" w:ascii="宋体" w:hAnsi="宋体" w:cs="宋体"/>
          <w:b/>
          <w:color w:val="auto"/>
          <w:sz w:val="24"/>
          <w:highlight w:val="none"/>
          <w:lang w:val="en-US" w:eastAsia="zh-CN"/>
        </w:rPr>
        <w:t>4</w:t>
      </w:r>
    </w:p>
    <w:p w14:paraId="5A83C814">
      <w:pPr>
        <w:autoSpaceDE w:val="0"/>
        <w:autoSpaceDN w:val="0"/>
        <w:spacing w:line="520" w:lineRule="exact"/>
        <w:jc w:val="center"/>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t>拟投入专业人员汇总表</w:t>
      </w:r>
    </w:p>
    <w:p w14:paraId="27006170">
      <w:pPr>
        <w:spacing w:line="400" w:lineRule="exact"/>
        <w:ind w:left="900"/>
        <w:rPr>
          <w:rFonts w:hint="eastAsia" w:ascii="宋体" w:hAnsi="宋体" w:eastAsia="宋体" w:cs="宋体"/>
          <w:color w:val="auto"/>
          <w:sz w:val="24"/>
          <w:highlight w:val="none"/>
        </w:rPr>
      </w:pP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250"/>
        <w:gridCol w:w="1827"/>
        <w:gridCol w:w="1307"/>
        <w:gridCol w:w="1800"/>
        <w:gridCol w:w="1050"/>
        <w:gridCol w:w="1133"/>
      </w:tblGrid>
      <w:tr w14:paraId="19191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7" w:type="dxa"/>
            <w:noWrap w:val="0"/>
            <w:vAlign w:val="center"/>
          </w:tcPr>
          <w:p w14:paraId="725FEB63">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1250" w:type="dxa"/>
            <w:noWrap w:val="0"/>
            <w:vAlign w:val="center"/>
          </w:tcPr>
          <w:p w14:paraId="2F7A168A">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1827" w:type="dxa"/>
            <w:noWrap w:val="0"/>
            <w:vAlign w:val="center"/>
          </w:tcPr>
          <w:p w14:paraId="5D2B8656">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拟任本项目专业（职务）</w:t>
            </w:r>
          </w:p>
        </w:tc>
        <w:tc>
          <w:tcPr>
            <w:tcW w:w="1307" w:type="dxa"/>
            <w:noWrap w:val="0"/>
            <w:vAlign w:val="center"/>
          </w:tcPr>
          <w:p w14:paraId="0DB286C0">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从业时间</w:t>
            </w:r>
          </w:p>
        </w:tc>
        <w:tc>
          <w:tcPr>
            <w:tcW w:w="1800" w:type="dxa"/>
            <w:noWrap w:val="0"/>
            <w:vAlign w:val="center"/>
          </w:tcPr>
          <w:p w14:paraId="32B70B54">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执业资格或职称</w:t>
            </w:r>
          </w:p>
        </w:tc>
        <w:tc>
          <w:tcPr>
            <w:tcW w:w="1050" w:type="dxa"/>
            <w:noWrap w:val="0"/>
            <w:vAlign w:val="center"/>
          </w:tcPr>
          <w:p w14:paraId="6F931C25">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学历</w:t>
            </w:r>
          </w:p>
        </w:tc>
        <w:tc>
          <w:tcPr>
            <w:tcW w:w="1133" w:type="dxa"/>
            <w:noWrap w:val="0"/>
            <w:vAlign w:val="center"/>
          </w:tcPr>
          <w:p w14:paraId="200FEEBD">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备注</w:t>
            </w:r>
          </w:p>
        </w:tc>
      </w:tr>
      <w:tr w14:paraId="749D1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7" w:type="dxa"/>
            <w:noWrap w:val="0"/>
            <w:vAlign w:val="center"/>
          </w:tcPr>
          <w:p w14:paraId="1FFEFEF4">
            <w:pPr>
              <w:spacing w:line="500" w:lineRule="exact"/>
              <w:rPr>
                <w:rFonts w:hint="eastAsia" w:ascii="宋体" w:hAnsi="宋体" w:eastAsia="宋体" w:cs="宋体"/>
                <w:color w:val="auto"/>
                <w:highlight w:val="none"/>
              </w:rPr>
            </w:pPr>
          </w:p>
        </w:tc>
        <w:tc>
          <w:tcPr>
            <w:tcW w:w="1250" w:type="dxa"/>
            <w:noWrap w:val="0"/>
            <w:vAlign w:val="center"/>
          </w:tcPr>
          <w:p w14:paraId="5146E921">
            <w:pPr>
              <w:spacing w:line="500" w:lineRule="exact"/>
              <w:rPr>
                <w:rFonts w:hint="eastAsia" w:ascii="宋体" w:hAnsi="宋体" w:eastAsia="宋体" w:cs="宋体"/>
                <w:color w:val="auto"/>
                <w:highlight w:val="none"/>
              </w:rPr>
            </w:pPr>
          </w:p>
        </w:tc>
        <w:tc>
          <w:tcPr>
            <w:tcW w:w="1827" w:type="dxa"/>
            <w:noWrap w:val="0"/>
            <w:vAlign w:val="center"/>
          </w:tcPr>
          <w:p w14:paraId="79D6DE49">
            <w:pPr>
              <w:spacing w:line="500" w:lineRule="exact"/>
              <w:jc w:val="center"/>
              <w:rPr>
                <w:rFonts w:hint="eastAsia" w:ascii="宋体" w:hAnsi="宋体" w:eastAsia="宋体" w:cs="宋体"/>
                <w:color w:val="auto"/>
                <w:highlight w:val="none"/>
              </w:rPr>
            </w:pPr>
          </w:p>
        </w:tc>
        <w:tc>
          <w:tcPr>
            <w:tcW w:w="1307" w:type="dxa"/>
            <w:noWrap w:val="0"/>
            <w:vAlign w:val="center"/>
          </w:tcPr>
          <w:p w14:paraId="1B99F7E2">
            <w:pPr>
              <w:spacing w:line="500" w:lineRule="exact"/>
              <w:jc w:val="center"/>
              <w:rPr>
                <w:rFonts w:hint="eastAsia" w:ascii="宋体" w:hAnsi="宋体" w:eastAsia="宋体" w:cs="宋体"/>
                <w:color w:val="auto"/>
                <w:highlight w:val="none"/>
              </w:rPr>
            </w:pPr>
          </w:p>
        </w:tc>
        <w:tc>
          <w:tcPr>
            <w:tcW w:w="1800" w:type="dxa"/>
            <w:noWrap w:val="0"/>
            <w:vAlign w:val="center"/>
          </w:tcPr>
          <w:p w14:paraId="50409BC7">
            <w:pPr>
              <w:spacing w:line="500" w:lineRule="exact"/>
              <w:jc w:val="center"/>
              <w:rPr>
                <w:rFonts w:hint="eastAsia" w:ascii="宋体" w:hAnsi="宋体" w:eastAsia="宋体" w:cs="宋体"/>
                <w:color w:val="auto"/>
                <w:highlight w:val="none"/>
              </w:rPr>
            </w:pPr>
          </w:p>
        </w:tc>
        <w:tc>
          <w:tcPr>
            <w:tcW w:w="1050" w:type="dxa"/>
            <w:noWrap w:val="0"/>
            <w:vAlign w:val="center"/>
          </w:tcPr>
          <w:p w14:paraId="14135AEA">
            <w:pPr>
              <w:spacing w:line="500" w:lineRule="exact"/>
              <w:jc w:val="center"/>
              <w:rPr>
                <w:rFonts w:hint="eastAsia" w:ascii="宋体" w:hAnsi="宋体" w:eastAsia="宋体" w:cs="宋体"/>
                <w:color w:val="auto"/>
                <w:highlight w:val="none"/>
              </w:rPr>
            </w:pPr>
          </w:p>
        </w:tc>
        <w:tc>
          <w:tcPr>
            <w:tcW w:w="1133" w:type="dxa"/>
            <w:noWrap w:val="0"/>
            <w:vAlign w:val="center"/>
          </w:tcPr>
          <w:p w14:paraId="237A2AC4">
            <w:pPr>
              <w:spacing w:line="500" w:lineRule="exact"/>
              <w:jc w:val="center"/>
              <w:rPr>
                <w:rFonts w:hint="eastAsia" w:ascii="宋体" w:hAnsi="宋体" w:eastAsia="宋体" w:cs="宋体"/>
                <w:color w:val="auto"/>
                <w:highlight w:val="none"/>
              </w:rPr>
            </w:pPr>
          </w:p>
        </w:tc>
      </w:tr>
      <w:tr w14:paraId="70E5F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7" w:type="dxa"/>
            <w:noWrap w:val="0"/>
            <w:vAlign w:val="center"/>
          </w:tcPr>
          <w:p w14:paraId="14E41873">
            <w:pPr>
              <w:spacing w:line="500" w:lineRule="exact"/>
              <w:rPr>
                <w:rFonts w:hint="eastAsia" w:ascii="宋体" w:hAnsi="宋体" w:eastAsia="宋体" w:cs="宋体"/>
                <w:color w:val="auto"/>
                <w:highlight w:val="none"/>
              </w:rPr>
            </w:pPr>
          </w:p>
        </w:tc>
        <w:tc>
          <w:tcPr>
            <w:tcW w:w="1250" w:type="dxa"/>
            <w:noWrap w:val="0"/>
            <w:vAlign w:val="center"/>
          </w:tcPr>
          <w:p w14:paraId="5CCBE639">
            <w:pPr>
              <w:spacing w:line="500" w:lineRule="exact"/>
              <w:rPr>
                <w:rFonts w:hint="eastAsia" w:ascii="宋体" w:hAnsi="宋体" w:eastAsia="宋体" w:cs="宋体"/>
                <w:color w:val="auto"/>
                <w:highlight w:val="none"/>
              </w:rPr>
            </w:pPr>
          </w:p>
        </w:tc>
        <w:tc>
          <w:tcPr>
            <w:tcW w:w="1827" w:type="dxa"/>
            <w:noWrap w:val="0"/>
            <w:vAlign w:val="center"/>
          </w:tcPr>
          <w:p w14:paraId="3FD53ACE">
            <w:pPr>
              <w:spacing w:line="500" w:lineRule="exact"/>
              <w:jc w:val="center"/>
              <w:rPr>
                <w:rFonts w:hint="eastAsia" w:ascii="宋体" w:hAnsi="宋体" w:eastAsia="宋体" w:cs="宋体"/>
                <w:color w:val="auto"/>
                <w:highlight w:val="none"/>
              </w:rPr>
            </w:pPr>
          </w:p>
        </w:tc>
        <w:tc>
          <w:tcPr>
            <w:tcW w:w="1307" w:type="dxa"/>
            <w:noWrap w:val="0"/>
            <w:vAlign w:val="center"/>
          </w:tcPr>
          <w:p w14:paraId="16342F39">
            <w:pPr>
              <w:spacing w:line="500" w:lineRule="exact"/>
              <w:jc w:val="center"/>
              <w:rPr>
                <w:rFonts w:hint="eastAsia" w:ascii="宋体" w:hAnsi="宋体" w:eastAsia="宋体" w:cs="宋体"/>
                <w:color w:val="auto"/>
                <w:highlight w:val="none"/>
              </w:rPr>
            </w:pPr>
          </w:p>
        </w:tc>
        <w:tc>
          <w:tcPr>
            <w:tcW w:w="1800" w:type="dxa"/>
            <w:noWrap w:val="0"/>
            <w:vAlign w:val="center"/>
          </w:tcPr>
          <w:p w14:paraId="3D79E7F6">
            <w:pPr>
              <w:spacing w:line="500" w:lineRule="exact"/>
              <w:jc w:val="center"/>
              <w:rPr>
                <w:rFonts w:hint="eastAsia" w:ascii="宋体" w:hAnsi="宋体" w:eastAsia="宋体" w:cs="宋体"/>
                <w:color w:val="auto"/>
                <w:highlight w:val="none"/>
              </w:rPr>
            </w:pPr>
          </w:p>
        </w:tc>
        <w:tc>
          <w:tcPr>
            <w:tcW w:w="1050" w:type="dxa"/>
            <w:noWrap w:val="0"/>
            <w:vAlign w:val="center"/>
          </w:tcPr>
          <w:p w14:paraId="4861D8CD">
            <w:pPr>
              <w:spacing w:line="500" w:lineRule="exact"/>
              <w:jc w:val="center"/>
              <w:rPr>
                <w:rFonts w:hint="eastAsia" w:ascii="宋体" w:hAnsi="宋体" w:eastAsia="宋体" w:cs="宋体"/>
                <w:color w:val="auto"/>
                <w:highlight w:val="none"/>
              </w:rPr>
            </w:pPr>
          </w:p>
        </w:tc>
        <w:tc>
          <w:tcPr>
            <w:tcW w:w="1133" w:type="dxa"/>
            <w:noWrap w:val="0"/>
            <w:vAlign w:val="center"/>
          </w:tcPr>
          <w:p w14:paraId="1324142F">
            <w:pPr>
              <w:spacing w:line="500" w:lineRule="exact"/>
              <w:jc w:val="center"/>
              <w:rPr>
                <w:rFonts w:hint="eastAsia" w:ascii="宋体" w:hAnsi="宋体" w:eastAsia="宋体" w:cs="宋体"/>
                <w:color w:val="auto"/>
                <w:highlight w:val="none"/>
              </w:rPr>
            </w:pPr>
          </w:p>
        </w:tc>
      </w:tr>
      <w:tr w14:paraId="18899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7" w:type="dxa"/>
            <w:noWrap w:val="0"/>
            <w:vAlign w:val="center"/>
          </w:tcPr>
          <w:p w14:paraId="551DA152">
            <w:pPr>
              <w:spacing w:line="500" w:lineRule="exact"/>
              <w:rPr>
                <w:rFonts w:hint="eastAsia" w:ascii="宋体" w:hAnsi="宋体" w:eastAsia="宋体" w:cs="宋体"/>
                <w:color w:val="auto"/>
                <w:highlight w:val="none"/>
              </w:rPr>
            </w:pPr>
          </w:p>
        </w:tc>
        <w:tc>
          <w:tcPr>
            <w:tcW w:w="1250" w:type="dxa"/>
            <w:noWrap w:val="0"/>
            <w:vAlign w:val="center"/>
          </w:tcPr>
          <w:p w14:paraId="076963C5">
            <w:pPr>
              <w:spacing w:line="500" w:lineRule="exact"/>
              <w:rPr>
                <w:rFonts w:hint="eastAsia" w:ascii="宋体" w:hAnsi="宋体" w:eastAsia="宋体" w:cs="宋体"/>
                <w:color w:val="auto"/>
                <w:highlight w:val="none"/>
              </w:rPr>
            </w:pPr>
          </w:p>
        </w:tc>
        <w:tc>
          <w:tcPr>
            <w:tcW w:w="1827" w:type="dxa"/>
            <w:noWrap w:val="0"/>
            <w:vAlign w:val="center"/>
          </w:tcPr>
          <w:p w14:paraId="00435B4B">
            <w:pPr>
              <w:spacing w:line="500" w:lineRule="exact"/>
              <w:jc w:val="center"/>
              <w:rPr>
                <w:rFonts w:hint="eastAsia" w:ascii="宋体" w:hAnsi="宋体" w:eastAsia="宋体" w:cs="宋体"/>
                <w:color w:val="auto"/>
                <w:highlight w:val="none"/>
              </w:rPr>
            </w:pPr>
          </w:p>
        </w:tc>
        <w:tc>
          <w:tcPr>
            <w:tcW w:w="1307" w:type="dxa"/>
            <w:noWrap w:val="0"/>
            <w:vAlign w:val="center"/>
          </w:tcPr>
          <w:p w14:paraId="2AE2CD21">
            <w:pPr>
              <w:spacing w:line="500" w:lineRule="exact"/>
              <w:jc w:val="center"/>
              <w:rPr>
                <w:rFonts w:hint="eastAsia" w:ascii="宋体" w:hAnsi="宋体" w:eastAsia="宋体" w:cs="宋体"/>
                <w:color w:val="auto"/>
                <w:highlight w:val="none"/>
              </w:rPr>
            </w:pPr>
          </w:p>
        </w:tc>
        <w:tc>
          <w:tcPr>
            <w:tcW w:w="1800" w:type="dxa"/>
            <w:noWrap w:val="0"/>
            <w:vAlign w:val="center"/>
          </w:tcPr>
          <w:p w14:paraId="1943125B">
            <w:pPr>
              <w:spacing w:line="500" w:lineRule="exact"/>
              <w:jc w:val="center"/>
              <w:rPr>
                <w:rFonts w:hint="eastAsia" w:ascii="宋体" w:hAnsi="宋体" w:eastAsia="宋体" w:cs="宋体"/>
                <w:color w:val="auto"/>
                <w:highlight w:val="none"/>
              </w:rPr>
            </w:pPr>
          </w:p>
        </w:tc>
        <w:tc>
          <w:tcPr>
            <w:tcW w:w="1050" w:type="dxa"/>
            <w:noWrap w:val="0"/>
            <w:vAlign w:val="center"/>
          </w:tcPr>
          <w:p w14:paraId="10C21911">
            <w:pPr>
              <w:spacing w:line="500" w:lineRule="exact"/>
              <w:jc w:val="center"/>
              <w:rPr>
                <w:rFonts w:hint="eastAsia" w:ascii="宋体" w:hAnsi="宋体" w:eastAsia="宋体" w:cs="宋体"/>
                <w:color w:val="auto"/>
                <w:highlight w:val="none"/>
              </w:rPr>
            </w:pPr>
          </w:p>
        </w:tc>
        <w:tc>
          <w:tcPr>
            <w:tcW w:w="1133" w:type="dxa"/>
            <w:noWrap w:val="0"/>
            <w:vAlign w:val="center"/>
          </w:tcPr>
          <w:p w14:paraId="16CB9456">
            <w:pPr>
              <w:spacing w:line="500" w:lineRule="exact"/>
              <w:jc w:val="center"/>
              <w:rPr>
                <w:rFonts w:hint="eastAsia" w:ascii="宋体" w:hAnsi="宋体" w:eastAsia="宋体" w:cs="宋体"/>
                <w:color w:val="auto"/>
                <w:highlight w:val="none"/>
              </w:rPr>
            </w:pPr>
          </w:p>
        </w:tc>
      </w:tr>
      <w:tr w14:paraId="37349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7" w:type="dxa"/>
            <w:noWrap w:val="0"/>
            <w:vAlign w:val="center"/>
          </w:tcPr>
          <w:p w14:paraId="16797E3D">
            <w:pPr>
              <w:spacing w:line="500" w:lineRule="exact"/>
              <w:rPr>
                <w:rFonts w:hint="eastAsia" w:ascii="宋体" w:hAnsi="宋体" w:eastAsia="宋体" w:cs="宋体"/>
                <w:color w:val="auto"/>
                <w:highlight w:val="none"/>
              </w:rPr>
            </w:pPr>
          </w:p>
        </w:tc>
        <w:tc>
          <w:tcPr>
            <w:tcW w:w="1250" w:type="dxa"/>
            <w:noWrap w:val="0"/>
            <w:vAlign w:val="center"/>
          </w:tcPr>
          <w:p w14:paraId="4F936B68">
            <w:pPr>
              <w:spacing w:line="500" w:lineRule="exact"/>
              <w:rPr>
                <w:rFonts w:hint="eastAsia" w:ascii="宋体" w:hAnsi="宋体" w:eastAsia="宋体" w:cs="宋体"/>
                <w:color w:val="auto"/>
                <w:highlight w:val="none"/>
              </w:rPr>
            </w:pPr>
          </w:p>
        </w:tc>
        <w:tc>
          <w:tcPr>
            <w:tcW w:w="1827" w:type="dxa"/>
            <w:noWrap w:val="0"/>
            <w:vAlign w:val="center"/>
          </w:tcPr>
          <w:p w14:paraId="26C3F8A0">
            <w:pPr>
              <w:spacing w:line="500" w:lineRule="exact"/>
              <w:jc w:val="center"/>
              <w:rPr>
                <w:rFonts w:hint="eastAsia" w:ascii="宋体" w:hAnsi="宋体" w:eastAsia="宋体" w:cs="宋体"/>
                <w:color w:val="auto"/>
                <w:highlight w:val="none"/>
              </w:rPr>
            </w:pPr>
          </w:p>
        </w:tc>
        <w:tc>
          <w:tcPr>
            <w:tcW w:w="1307" w:type="dxa"/>
            <w:noWrap w:val="0"/>
            <w:vAlign w:val="center"/>
          </w:tcPr>
          <w:p w14:paraId="51029A12">
            <w:pPr>
              <w:spacing w:line="500" w:lineRule="exact"/>
              <w:jc w:val="center"/>
              <w:rPr>
                <w:rFonts w:hint="eastAsia" w:ascii="宋体" w:hAnsi="宋体" w:eastAsia="宋体" w:cs="宋体"/>
                <w:color w:val="auto"/>
                <w:highlight w:val="none"/>
              </w:rPr>
            </w:pPr>
          </w:p>
        </w:tc>
        <w:tc>
          <w:tcPr>
            <w:tcW w:w="1800" w:type="dxa"/>
            <w:noWrap w:val="0"/>
            <w:vAlign w:val="center"/>
          </w:tcPr>
          <w:p w14:paraId="5F72E752">
            <w:pPr>
              <w:spacing w:line="500" w:lineRule="exact"/>
              <w:jc w:val="center"/>
              <w:rPr>
                <w:rFonts w:hint="eastAsia" w:ascii="宋体" w:hAnsi="宋体" w:eastAsia="宋体" w:cs="宋体"/>
                <w:color w:val="auto"/>
                <w:highlight w:val="none"/>
              </w:rPr>
            </w:pPr>
          </w:p>
        </w:tc>
        <w:tc>
          <w:tcPr>
            <w:tcW w:w="1050" w:type="dxa"/>
            <w:noWrap w:val="0"/>
            <w:vAlign w:val="center"/>
          </w:tcPr>
          <w:p w14:paraId="04E63AF8">
            <w:pPr>
              <w:spacing w:line="500" w:lineRule="exact"/>
              <w:jc w:val="center"/>
              <w:rPr>
                <w:rFonts w:hint="eastAsia" w:ascii="宋体" w:hAnsi="宋体" w:eastAsia="宋体" w:cs="宋体"/>
                <w:color w:val="auto"/>
                <w:highlight w:val="none"/>
              </w:rPr>
            </w:pPr>
          </w:p>
        </w:tc>
        <w:tc>
          <w:tcPr>
            <w:tcW w:w="1133" w:type="dxa"/>
            <w:noWrap w:val="0"/>
            <w:vAlign w:val="center"/>
          </w:tcPr>
          <w:p w14:paraId="34E6BE70">
            <w:pPr>
              <w:spacing w:line="500" w:lineRule="exact"/>
              <w:jc w:val="center"/>
              <w:rPr>
                <w:rFonts w:hint="eastAsia" w:ascii="宋体" w:hAnsi="宋体" w:eastAsia="宋体" w:cs="宋体"/>
                <w:color w:val="auto"/>
                <w:highlight w:val="none"/>
              </w:rPr>
            </w:pPr>
          </w:p>
        </w:tc>
      </w:tr>
      <w:tr w14:paraId="12A15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7" w:type="dxa"/>
            <w:noWrap w:val="0"/>
            <w:vAlign w:val="center"/>
          </w:tcPr>
          <w:p w14:paraId="1840BEC1">
            <w:pPr>
              <w:spacing w:line="500" w:lineRule="exact"/>
              <w:rPr>
                <w:rFonts w:hint="eastAsia" w:ascii="宋体" w:hAnsi="宋体" w:eastAsia="宋体" w:cs="宋体"/>
                <w:color w:val="auto"/>
                <w:highlight w:val="none"/>
              </w:rPr>
            </w:pPr>
          </w:p>
        </w:tc>
        <w:tc>
          <w:tcPr>
            <w:tcW w:w="1250" w:type="dxa"/>
            <w:noWrap w:val="0"/>
            <w:vAlign w:val="center"/>
          </w:tcPr>
          <w:p w14:paraId="0C829086">
            <w:pPr>
              <w:spacing w:line="500" w:lineRule="exact"/>
              <w:rPr>
                <w:rFonts w:hint="eastAsia" w:ascii="宋体" w:hAnsi="宋体" w:eastAsia="宋体" w:cs="宋体"/>
                <w:color w:val="auto"/>
                <w:highlight w:val="none"/>
              </w:rPr>
            </w:pPr>
          </w:p>
        </w:tc>
        <w:tc>
          <w:tcPr>
            <w:tcW w:w="1827" w:type="dxa"/>
            <w:noWrap w:val="0"/>
            <w:vAlign w:val="center"/>
          </w:tcPr>
          <w:p w14:paraId="4002845D">
            <w:pPr>
              <w:spacing w:line="500" w:lineRule="exact"/>
              <w:jc w:val="center"/>
              <w:rPr>
                <w:rFonts w:hint="eastAsia" w:ascii="宋体" w:hAnsi="宋体" w:eastAsia="宋体" w:cs="宋体"/>
                <w:color w:val="auto"/>
                <w:highlight w:val="none"/>
              </w:rPr>
            </w:pPr>
          </w:p>
        </w:tc>
        <w:tc>
          <w:tcPr>
            <w:tcW w:w="1307" w:type="dxa"/>
            <w:noWrap w:val="0"/>
            <w:vAlign w:val="center"/>
          </w:tcPr>
          <w:p w14:paraId="788FFE48">
            <w:pPr>
              <w:spacing w:line="500" w:lineRule="exact"/>
              <w:jc w:val="center"/>
              <w:rPr>
                <w:rFonts w:hint="eastAsia" w:ascii="宋体" w:hAnsi="宋体" w:eastAsia="宋体" w:cs="宋体"/>
                <w:color w:val="auto"/>
                <w:highlight w:val="none"/>
              </w:rPr>
            </w:pPr>
          </w:p>
        </w:tc>
        <w:tc>
          <w:tcPr>
            <w:tcW w:w="1800" w:type="dxa"/>
            <w:noWrap w:val="0"/>
            <w:vAlign w:val="center"/>
          </w:tcPr>
          <w:p w14:paraId="5555E329">
            <w:pPr>
              <w:spacing w:line="500" w:lineRule="exact"/>
              <w:jc w:val="center"/>
              <w:rPr>
                <w:rFonts w:hint="eastAsia" w:ascii="宋体" w:hAnsi="宋体" w:eastAsia="宋体" w:cs="宋体"/>
                <w:color w:val="auto"/>
                <w:highlight w:val="none"/>
              </w:rPr>
            </w:pPr>
          </w:p>
        </w:tc>
        <w:tc>
          <w:tcPr>
            <w:tcW w:w="1050" w:type="dxa"/>
            <w:noWrap w:val="0"/>
            <w:vAlign w:val="center"/>
          </w:tcPr>
          <w:p w14:paraId="317B26FA">
            <w:pPr>
              <w:spacing w:line="500" w:lineRule="exact"/>
              <w:jc w:val="center"/>
              <w:rPr>
                <w:rFonts w:hint="eastAsia" w:ascii="宋体" w:hAnsi="宋体" w:eastAsia="宋体" w:cs="宋体"/>
                <w:color w:val="auto"/>
                <w:highlight w:val="none"/>
              </w:rPr>
            </w:pPr>
          </w:p>
        </w:tc>
        <w:tc>
          <w:tcPr>
            <w:tcW w:w="1133" w:type="dxa"/>
            <w:noWrap w:val="0"/>
            <w:vAlign w:val="center"/>
          </w:tcPr>
          <w:p w14:paraId="0E391F5E">
            <w:pPr>
              <w:spacing w:line="500" w:lineRule="exact"/>
              <w:jc w:val="center"/>
              <w:rPr>
                <w:rFonts w:hint="eastAsia" w:ascii="宋体" w:hAnsi="宋体" w:eastAsia="宋体" w:cs="宋体"/>
                <w:color w:val="auto"/>
                <w:highlight w:val="none"/>
              </w:rPr>
            </w:pPr>
          </w:p>
        </w:tc>
      </w:tr>
      <w:tr w14:paraId="6D5BD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7" w:type="dxa"/>
            <w:noWrap w:val="0"/>
            <w:vAlign w:val="center"/>
          </w:tcPr>
          <w:p w14:paraId="24937B60">
            <w:pPr>
              <w:spacing w:line="500" w:lineRule="exact"/>
              <w:rPr>
                <w:rFonts w:hint="eastAsia" w:ascii="宋体" w:hAnsi="宋体" w:eastAsia="宋体" w:cs="宋体"/>
                <w:color w:val="auto"/>
                <w:highlight w:val="none"/>
              </w:rPr>
            </w:pPr>
          </w:p>
        </w:tc>
        <w:tc>
          <w:tcPr>
            <w:tcW w:w="1250" w:type="dxa"/>
            <w:noWrap w:val="0"/>
            <w:vAlign w:val="center"/>
          </w:tcPr>
          <w:p w14:paraId="15BF1B9E">
            <w:pPr>
              <w:spacing w:line="500" w:lineRule="exact"/>
              <w:rPr>
                <w:rFonts w:hint="eastAsia" w:ascii="宋体" w:hAnsi="宋体" w:eastAsia="宋体" w:cs="宋体"/>
                <w:color w:val="auto"/>
                <w:highlight w:val="none"/>
              </w:rPr>
            </w:pPr>
          </w:p>
        </w:tc>
        <w:tc>
          <w:tcPr>
            <w:tcW w:w="1827" w:type="dxa"/>
            <w:noWrap w:val="0"/>
            <w:vAlign w:val="center"/>
          </w:tcPr>
          <w:p w14:paraId="51BE0861">
            <w:pPr>
              <w:spacing w:line="500" w:lineRule="exact"/>
              <w:jc w:val="center"/>
              <w:rPr>
                <w:rFonts w:hint="eastAsia" w:ascii="宋体" w:hAnsi="宋体" w:eastAsia="宋体" w:cs="宋体"/>
                <w:color w:val="auto"/>
                <w:highlight w:val="none"/>
              </w:rPr>
            </w:pPr>
          </w:p>
        </w:tc>
        <w:tc>
          <w:tcPr>
            <w:tcW w:w="1307" w:type="dxa"/>
            <w:noWrap w:val="0"/>
            <w:vAlign w:val="center"/>
          </w:tcPr>
          <w:p w14:paraId="4E418200">
            <w:pPr>
              <w:spacing w:line="500" w:lineRule="exact"/>
              <w:jc w:val="center"/>
              <w:rPr>
                <w:rFonts w:hint="eastAsia" w:ascii="宋体" w:hAnsi="宋体" w:eastAsia="宋体" w:cs="宋体"/>
                <w:color w:val="auto"/>
                <w:highlight w:val="none"/>
              </w:rPr>
            </w:pPr>
          </w:p>
        </w:tc>
        <w:tc>
          <w:tcPr>
            <w:tcW w:w="1800" w:type="dxa"/>
            <w:noWrap w:val="0"/>
            <w:vAlign w:val="center"/>
          </w:tcPr>
          <w:p w14:paraId="4AB419BF">
            <w:pPr>
              <w:spacing w:line="500" w:lineRule="exact"/>
              <w:jc w:val="center"/>
              <w:rPr>
                <w:rFonts w:hint="eastAsia" w:ascii="宋体" w:hAnsi="宋体" w:eastAsia="宋体" w:cs="宋体"/>
                <w:color w:val="auto"/>
                <w:highlight w:val="none"/>
              </w:rPr>
            </w:pPr>
          </w:p>
        </w:tc>
        <w:tc>
          <w:tcPr>
            <w:tcW w:w="1050" w:type="dxa"/>
            <w:noWrap w:val="0"/>
            <w:vAlign w:val="center"/>
          </w:tcPr>
          <w:p w14:paraId="73C187DA">
            <w:pPr>
              <w:spacing w:line="500" w:lineRule="exact"/>
              <w:jc w:val="center"/>
              <w:rPr>
                <w:rFonts w:hint="eastAsia" w:ascii="宋体" w:hAnsi="宋体" w:eastAsia="宋体" w:cs="宋体"/>
                <w:color w:val="auto"/>
                <w:highlight w:val="none"/>
              </w:rPr>
            </w:pPr>
          </w:p>
        </w:tc>
        <w:tc>
          <w:tcPr>
            <w:tcW w:w="1133" w:type="dxa"/>
            <w:noWrap w:val="0"/>
            <w:vAlign w:val="center"/>
          </w:tcPr>
          <w:p w14:paraId="2AE709AB">
            <w:pPr>
              <w:spacing w:line="500" w:lineRule="exact"/>
              <w:jc w:val="center"/>
              <w:rPr>
                <w:rFonts w:hint="eastAsia" w:ascii="宋体" w:hAnsi="宋体" w:eastAsia="宋体" w:cs="宋体"/>
                <w:color w:val="auto"/>
                <w:highlight w:val="none"/>
              </w:rPr>
            </w:pPr>
          </w:p>
        </w:tc>
      </w:tr>
      <w:tr w14:paraId="3C5AD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7" w:type="dxa"/>
            <w:noWrap w:val="0"/>
            <w:vAlign w:val="center"/>
          </w:tcPr>
          <w:p w14:paraId="1DC31CE1">
            <w:pPr>
              <w:spacing w:line="500" w:lineRule="exact"/>
              <w:rPr>
                <w:rFonts w:hint="eastAsia" w:ascii="宋体" w:hAnsi="宋体" w:eastAsia="宋体" w:cs="宋体"/>
                <w:color w:val="auto"/>
                <w:highlight w:val="none"/>
              </w:rPr>
            </w:pPr>
          </w:p>
        </w:tc>
        <w:tc>
          <w:tcPr>
            <w:tcW w:w="1250" w:type="dxa"/>
            <w:noWrap w:val="0"/>
            <w:vAlign w:val="center"/>
          </w:tcPr>
          <w:p w14:paraId="3EBCE60C">
            <w:pPr>
              <w:spacing w:line="500" w:lineRule="exact"/>
              <w:rPr>
                <w:rFonts w:hint="eastAsia" w:ascii="宋体" w:hAnsi="宋体" w:eastAsia="宋体" w:cs="宋体"/>
                <w:color w:val="auto"/>
                <w:highlight w:val="none"/>
              </w:rPr>
            </w:pPr>
          </w:p>
        </w:tc>
        <w:tc>
          <w:tcPr>
            <w:tcW w:w="1827" w:type="dxa"/>
            <w:noWrap w:val="0"/>
            <w:vAlign w:val="center"/>
          </w:tcPr>
          <w:p w14:paraId="1DA09259">
            <w:pPr>
              <w:spacing w:line="500" w:lineRule="exact"/>
              <w:jc w:val="center"/>
              <w:rPr>
                <w:rFonts w:hint="eastAsia" w:ascii="宋体" w:hAnsi="宋体" w:eastAsia="宋体" w:cs="宋体"/>
                <w:color w:val="auto"/>
                <w:highlight w:val="none"/>
              </w:rPr>
            </w:pPr>
          </w:p>
        </w:tc>
        <w:tc>
          <w:tcPr>
            <w:tcW w:w="1307" w:type="dxa"/>
            <w:noWrap w:val="0"/>
            <w:vAlign w:val="center"/>
          </w:tcPr>
          <w:p w14:paraId="23A5F5A0">
            <w:pPr>
              <w:spacing w:line="500" w:lineRule="exact"/>
              <w:jc w:val="center"/>
              <w:rPr>
                <w:rFonts w:hint="eastAsia" w:ascii="宋体" w:hAnsi="宋体" w:eastAsia="宋体" w:cs="宋体"/>
                <w:color w:val="auto"/>
                <w:highlight w:val="none"/>
              </w:rPr>
            </w:pPr>
          </w:p>
        </w:tc>
        <w:tc>
          <w:tcPr>
            <w:tcW w:w="1800" w:type="dxa"/>
            <w:noWrap w:val="0"/>
            <w:vAlign w:val="center"/>
          </w:tcPr>
          <w:p w14:paraId="44C899FC">
            <w:pPr>
              <w:spacing w:line="500" w:lineRule="exact"/>
              <w:jc w:val="center"/>
              <w:rPr>
                <w:rFonts w:hint="eastAsia" w:ascii="宋体" w:hAnsi="宋体" w:eastAsia="宋体" w:cs="宋体"/>
                <w:color w:val="auto"/>
                <w:highlight w:val="none"/>
              </w:rPr>
            </w:pPr>
          </w:p>
        </w:tc>
        <w:tc>
          <w:tcPr>
            <w:tcW w:w="1050" w:type="dxa"/>
            <w:noWrap w:val="0"/>
            <w:vAlign w:val="center"/>
          </w:tcPr>
          <w:p w14:paraId="374B3F16">
            <w:pPr>
              <w:spacing w:line="500" w:lineRule="exact"/>
              <w:jc w:val="center"/>
              <w:rPr>
                <w:rFonts w:hint="eastAsia" w:ascii="宋体" w:hAnsi="宋体" w:eastAsia="宋体" w:cs="宋体"/>
                <w:color w:val="auto"/>
                <w:highlight w:val="none"/>
              </w:rPr>
            </w:pPr>
          </w:p>
        </w:tc>
        <w:tc>
          <w:tcPr>
            <w:tcW w:w="1133" w:type="dxa"/>
            <w:noWrap w:val="0"/>
            <w:vAlign w:val="center"/>
          </w:tcPr>
          <w:p w14:paraId="473A8E0B">
            <w:pPr>
              <w:spacing w:line="500" w:lineRule="exact"/>
              <w:jc w:val="center"/>
              <w:rPr>
                <w:rFonts w:hint="eastAsia" w:ascii="宋体" w:hAnsi="宋体" w:eastAsia="宋体" w:cs="宋体"/>
                <w:color w:val="auto"/>
                <w:highlight w:val="none"/>
              </w:rPr>
            </w:pPr>
          </w:p>
        </w:tc>
      </w:tr>
      <w:tr w14:paraId="50098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7" w:type="dxa"/>
            <w:noWrap w:val="0"/>
            <w:vAlign w:val="center"/>
          </w:tcPr>
          <w:p w14:paraId="6719D409">
            <w:pPr>
              <w:spacing w:line="500" w:lineRule="exact"/>
              <w:rPr>
                <w:rFonts w:hint="eastAsia" w:ascii="宋体" w:hAnsi="宋体" w:eastAsia="宋体" w:cs="宋体"/>
                <w:color w:val="auto"/>
                <w:highlight w:val="none"/>
              </w:rPr>
            </w:pPr>
          </w:p>
        </w:tc>
        <w:tc>
          <w:tcPr>
            <w:tcW w:w="1250" w:type="dxa"/>
            <w:noWrap w:val="0"/>
            <w:vAlign w:val="center"/>
          </w:tcPr>
          <w:p w14:paraId="747EC0B1">
            <w:pPr>
              <w:spacing w:line="500" w:lineRule="exact"/>
              <w:rPr>
                <w:rFonts w:hint="eastAsia" w:ascii="宋体" w:hAnsi="宋体" w:eastAsia="宋体" w:cs="宋体"/>
                <w:color w:val="auto"/>
                <w:highlight w:val="none"/>
              </w:rPr>
            </w:pPr>
          </w:p>
        </w:tc>
        <w:tc>
          <w:tcPr>
            <w:tcW w:w="1827" w:type="dxa"/>
            <w:noWrap w:val="0"/>
            <w:vAlign w:val="center"/>
          </w:tcPr>
          <w:p w14:paraId="331CB11B">
            <w:pPr>
              <w:spacing w:line="500" w:lineRule="exact"/>
              <w:jc w:val="center"/>
              <w:rPr>
                <w:rFonts w:hint="eastAsia" w:ascii="宋体" w:hAnsi="宋体" w:eastAsia="宋体" w:cs="宋体"/>
                <w:color w:val="auto"/>
                <w:highlight w:val="none"/>
              </w:rPr>
            </w:pPr>
          </w:p>
        </w:tc>
        <w:tc>
          <w:tcPr>
            <w:tcW w:w="1307" w:type="dxa"/>
            <w:noWrap w:val="0"/>
            <w:vAlign w:val="center"/>
          </w:tcPr>
          <w:p w14:paraId="671AAC02">
            <w:pPr>
              <w:spacing w:line="500" w:lineRule="exact"/>
              <w:jc w:val="center"/>
              <w:rPr>
                <w:rFonts w:hint="eastAsia" w:ascii="宋体" w:hAnsi="宋体" w:eastAsia="宋体" w:cs="宋体"/>
                <w:color w:val="auto"/>
                <w:highlight w:val="none"/>
              </w:rPr>
            </w:pPr>
          </w:p>
        </w:tc>
        <w:tc>
          <w:tcPr>
            <w:tcW w:w="1800" w:type="dxa"/>
            <w:noWrap w:val="0"/>
            <w:vAlign w:val="center"/>
          </w:tcPr>
          <w:p w14:paraId="291FCACF">
            <w:pPr>
              <w:spacing w:line="500" w:lineRule="exact"/>
              <w:jc w:val="center"/>
              <w:rPr>
                <w:rFonts w:hint="eastAsia" w:ascii="宋体" w:hAnsi="宋体" w:eastAsia="宋体" w:cs="宋体"/>
                <w:color w:val="auto"/>
                <w:highlight w:val="none"/>
              </w:rPr>
            </w:pPr>
          </w:p>
        </w:tc>
        <w:tc>
          <w:tcPr>
            <w:tcW w:w="1050" w:type="dxa"/>
            <w:noWrap w:val="0"/>
            <w:vAlign w:val="center"/>
          </w:tcPr>
          <w:p w14:paraId="6E2D0BE1">
            <w:pPr>
              <w:spacing w:line="500" w:lineRule="exact"/>
              <w:jc w:val="center"/>
              <w:rPr>
                <w:rFonts w:hint="eastAsia" w:ascii="宋体" w:hAnsi="宋体" w:eastAsia="宋体" w:cs="宋体"/>
                <w:color w:val="auto"/>
                <w:highlight w:val="none"/>
              </w:rPr>
            </w:pPr>
          </w:p>
        </w:tc>
        <w:tc>
          <w:tcPr>
            <w:tcW w:w="1133" w:type="dxa"/>
            <w:noWrap w:val="0"/>
            <w:vAlign w:val="center"/>
          </w:tcPr>
          <w:p w14:paraId="19FED484">
            <w:pPr>
              <w:spacing w:line="500" w:lineRule="exact"/>
              <w:jc w:val="center"/>
              <w:rPr>
                <w:rFonts w:hint="eastAsia" w:ascii="宋体" w:hAnsi="宋体" w:eastAsia="宋体" w:cs="宋体"/>
                <w:color w:val="auto"/>
                <w:highlight w:val="none"/>
              </w:rPr>
            </w:pPr>
          </w:p>
        </w:tc>
      </w:tr>
      <w:tr w14:paraId="72097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7" w:type="dxa"/>
            <w:noWrap w:val="0"/>
            <w:vAlign w:val="center"/>
          </w:tcPr>
          <w:p w14:paraId="622B8901">
            <w:pPr>
              <w:spacing w:line="500" w:lineRule="exact"/>
              <w:rPr>
                <w:rFonts w:hint="eastAsia" w:ascii="宋体" w:hAnsi="宋体" w:eastAsia="宋体" w:cs="宋体"/>
                <w:color w:val="auto"/>
                <w:highlight w:val="none"/>
              </w:rPr>
            </w:pPr>
          </w:p>
        </w:tc>
        <w:tc>
          <w:tcPr>
            <w:tcW w:w="1250" w:type="dxa"/>
            <w:noWrap w:val="0"/>
            <w:vAlign w:val="center"/>
          </w:tcPr>
          <w:p w14:paraId="43B80C65">
            <w:pPr>
              <w:spacing w:line="500" w:lineRule="exact"/>
              <w:rPr>
                <w:rFonts w:hint="eastAsia" w:ascii="宋体" w:hAnsi="宋体" w:eastAsia="宋体" w:cs="宋体"/>
                <w:color w:val="auto"/>
                <w:highlight w:val="none"/>
              </w:rPr>
            </w:pPr>
          </w:p>
        </w:tc>
        <w:tc>
          <w:tcPr>
            <w:tcW w:w="1827" w:type="dxa"/>
            <w:noWrap w:val="0"/>
            <w:vAlign w:val="center"/>
          </w:tcPr>
          <w:p w14:paraId="6C396ED6">
            <w:pPr>
              <w:spacing w:line="500" w:lineRule="exact"/>
              <w:jc w:val="center"/>
              <w:rPr>
                <w:rFonts w:hint="eastAsia" w:ascii="宋体" w:hAnsi="宋体" w:eastAsia="宋体" w:cs="宋体"/>
                <w:color w:val="auto"/>
                <w:highlight w:val="none"/>
              </w:rPr>
            </w:pPr>
          </w:p>
        </w:tc>
        <w:tc>
          <w:tcPr>
            <w:tcW w:w="1307" w:type="dxa"/>
            <w:noWrap w:val="0"/>
            <w:vAlign w:val="center"/>
          </w:tcPr>
          <w:p w14:paraId="55DF4B7D">
            <w:pPr>
              <w:spacing w:line="500" w:lineRule="exact"/>
              <w:jc w:val="center"/>
              <w:rPr>
                <w:rFonts w:hint="eastAsia" w:ascii="宋体" w:hAnsi="宋体" w:eastAsia="宋体" w:cs="宋体"/>
                <w:color w:val="auto"/>
                <w:highlight w:val="none"/>
              </w:rPr>
            </w:pPr>
          </w:p>
        </w:tc>
        <w:tc>
          <w:tcPr>
            <w:tcW w:w="1800" w:type="dxa"/>
            <w:noWrap w:val="0"/>
            <w:vAlign w:val="center"/>
          </w:tcPr>
          <w:p w14:paraId="020ACE04">
            <w:pPr>
              <w:spacing w:line="500" w:lineRule="exact"/>
              <w:jc w:val="center"/>
              <w:rPr>
                <w:rFonts w:hint="eastAsia" w:ascii="宋体" w:hAnsi="宋体" w:eastAsia="宋体" w:cs="宋体"/>
                <w:color w:val="auto"/>
                <w:highlight w:val="none"/>
              </w:rPr>
            </w:pPr>
          </w:p>
        </w:tc>
        <w:tc>
          <w:tcPr>
            <w:tcW w:w="1050" w:type="dxa"/>
            <w:noWrap w:val="0"/>
            <w:vAlign w:val="center"/>
          </w:tcPr>
          <w:p w14:paraId="1179740B">
            <w:pPr>
              <w:spacing w:line="500" w:lineRule="exact"/>
              <w:jc w:val="center"/>
              <w:rPr>
                <w:rFonts w:hint="eastAsia" w:ascii="宋体" w:hAnsi="宋体" w:eastAsia="宋体" w:cs="宋体"/>
                <w:color w:val="auto"/>
                <w:highlight w:val="none"/>
              </w:rPr>
            </w:pPr>
          </w:p>
        </w:tc>
        <w:tc>
          <w:tcPr>
            <w:tcW w:w="1133" w:type="dxa"/>
            <w:noWrap w:val="0"/>
            <w:vAlign w:val="center"/>
          </w:tcPr>
          <w:p w14:paraId="2BCB6DE1">
            <w:pPr>
              <w:spacing w:line="500" w:lineRule="exact"/>
              <w:jc w:val="center"/>
              <w:rPr>
                <w:rFonts w:hint="eastAsia" w:ascii="宋体" w:hAnsi="宋体" w:eastAsia="宋体" w:cs="宋体"/>
                <w:color w:val="auto"/>
                <w:highlight w:val="none"/>
              </w:rPr>
            </w:pPr>
          </w:p>
        </w:tc>
      </w:tr>
      <w:tr w14:paraId="4241A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7" w:type="dxa"/>
            <w:noWrap w:val="0"/>
            <w:vAlign w:val="center"/>
          </w:tcPr>
          <w:p w14:paraId="5779D111">
            <w:pPr>
              <w:spacing w:line="500" w:lineRule="exact"/>
              <w:rPr>
                <w:rFonts w:hint="eastAsia" w:ascii="宋体" w:hAnsi="宋体" w:eastAsia="宋体" w:cs="宋体"/>
                <w:color w:val="auto"/>
                <w:highlight w:val="none"/>
              </w:rPr>
            </w:pPr>
          </w:p>
        </w:tc>
        <w:tc>
          <w:tcPr>
            <w:tcW w:w="1250" w:type="dxa"/>
            <w:noWrap w:val="0"/>
            <w:vAlign w:val="center"/>
          </w:tcPr>
          <w:p w14:paraId="7523B68F">
            <w:pPr>
              <w:spacing w:line="500" w:lineRule="exact"/>
              <w:rPr>
                <w:rFonts w:hint="eastAsia" w:ascii="宋体" w:hAnsi="宋体" w:eastAsia="宋体" w:cs="宋体"/>
                <w:color w:val="auto"/>
                <w:highlight w:val="none"/>
              </w:rPr>
            </w:pPr>
          </w:p>
        </w:tc>
        <w:tc>
          <w:tcPr>
            <w:tcW w:w="1827" w:type="dxa"/>
            <w:noWrap w:val="0"/>
            <w:vAlign w:val="center"/>
          </w:tcPr>
          <w:p w14:paraId="13B13E2E">
            <w:pPr>
              <w:spacing w:line="500" w:lineRule="exact"/>
              <w:jc w:val="center"/>
              <w:rPr>
                <w:rFonts w:hint="eastAsia" w:ascii="宋体" w:hAnsi="宋体" w:eastAsia="宋体" w:cs="宋体"/>
                <w:color w:val="auto"/>
                <w:highlight w:val="none"/>
              </w:rPr>
            </w:pPr>
          </w:p>
        </w:tc>
        <w:tc>
          <w:tcPr>
            <w:tcW w:w="1307" w:type="dxa"/>
            <w:noWrap w:val="0"/>
            <w:vAlign w:val="center"/>
          </w:tcPr>
          <w:p w14:paraId="4E67D382">
            <w:pPr>
              <w:spacing w:line="500" w:lineRule="exact"/>
              <w:jc w:val="center"/>
              <w:rPr>
                <w:rFonts w:hint="eastAsia" w:ascii="宋体" w:hAnsi="宋体" w:eastAsia="宋体" w:cs="宋体"/>
                <w:color w:val="auto"/>
                <w:highlight w:val="none"/>
              </w:rPr>
            </w:pPr>
          </w:p>
        </w:tc>
        <w:tc>
          <w:tcPr>
            <w:tcW w:w="1800" w:type="dxa"/>
            <w:noWrap w:val="0"/>
            <w:vAlign w:val="center"/>
          </w:tcPr>
          <w:p w14:paraId="297DED2F">
            <w:pPr>
              <w:spacing w:line="500" w:lineRule="exact"/>
              <w:jc w:val="center"/>
              <w:rPr>
                <w:rFonts w:hint="eastAsia" w:ascii="宋体" w:hAnsi="宋体" w:eastAsia="宋体" w:cs="宋体"/>
                <w:color w:val="auto"/>
                <w:highlight w:val="none"/>
              </w:rPr>
            </w:pPr>
          </w:p>
        </w:tc>
        <w:tc>
          <w:tcPr>
            <w:tcW w:w="1050" w:type="dxa"/>
            <w:noWrap w:val="0"/>
            <w:vAlign w:val="center"/>
          </w:tcPr>
          <w:p w14:paraId="7BA7FA37">
            <w:pPr>
              <w:spacing w:line="500" w:lineRule="exact"/>
              <w:jc w:val="center"/>
              <w:rPr>
                <w:rFonts w:hint="eastAsia" w:ascii="宋体" w:hAnsi="宋体" w:eastAsia="宋体" w:cs="宋体"/>
                <w:color w:val="auto"/>
                <w:highlight w:val="none"/>
              </w:rPr>
            </w:pPr>
          </w:p>
        </w:tc>
        <w:tc>
          <w:tcPr>
            <w:tcW w:w="1133" w:type="dxa"/>
            <w:noWrap w:val="0"/>
            <w:vAlign w:val="center"/>
          </w:tcPr>
          <w:p w14:paraId="520E88BB">
            <w:pPr>
              <w:spacing w:line="500" w:lineRule="exact"/>
              <w:jc w:val="center"/>
              <w:rPr>
                <w:rFonts w:hint="eastAsia" w:ascii="宋体" w:hAnsi="宋体" w:eastAsia="宋体" w:cs="宋体"/>
                <w:color w:val="auto"/>
                <w:highlight w:val="none"/>
              </w:rPr>
            </w:pPr>
          </w:p>
        </w:tc>
      </w:tr>
      <w:tr w14:paraId="29ACA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7" w:type="dxa"/>
            <w:noWrap w:val="0"/>
            <w:vAlign w:val="center"/>
          </w:tcPr>
          <w:p w14:paraId="524F6A24">
            <w:pPr>
              <w:spacing w:line="500" w:lineRule="exact"/>
              <w:jc w:val="center"/>
              <w:rPr>
                <w:rFonts w:hint="eastAsia" w:ascii="宋体" w:hAnsi="宋体" w:eastAsia="宋体" w:cs="宋体"/>
                <w:color w:val="auto"/>
                <w:highlight w:val="none"/>
              </w:rPr>
            </w:pPr>
          </w:p>
        </w:tc>
        <w:tc>
          <w:tcPr>
            <w:tcW w:w="1250" w:type="dxa"/>
            <w:noWrap w:val="0"/>
            <w:vAlign w:val="center"/>
          </w:tcPr>
          <w:p w14:paraId="7094A520">
            <w:pPr>
              <w:spacing w:line="500" w:lineRule="exact"/>
              <w:jc w:val="center"/>
              <w:rPr>
                <w:rFonts w:hint="eastAsia" w:ascii="宋体" w:hAnsi="宋体" w:eastAsia="宋体" w:cs="宋体"/>
                <w:color w:val="auto"/>
                <w:highlight w:val="none"/>
              </w:rPr>
            </w:pPr>
          </w:p>
        </w:tc>
        <w:tc>
          <w:tcPr>
            <w:tcW w:w="1827" w:type="dxa"/>
            <w:noWrap w:val="0"/>
            <w:vAlign w:val="center"/>
          </w:tcPr>
          <w:p w14:paraId="06543F52">
            <w:pPr>
              <w:spacing w:line="500" w:lineRule="exact"/>
              <w:jc w:val="center"/>
              <w:rPr>
                <w:rFonts w:hint="eastAsia" w:ascii="宋体" w:hAnsi="宋体" w:eastAsia="宋体" w:cs="宋体"/>
                <w:color w:val="auto"/>
                <w:highlight w:val="none"/>
              </w:rPr>
            </w:pPr>
          </w:p>
        </w:tc>
        <w:tc>
          <w:tcPr>
            <w:tcW w:w="1307" w:type="dxa"/>
            <w:noWrap w:val="0"/>
            <w:vAlign w:val="center"/>
          </w:tcPr>
          <w:p w14:paraId="1B7E0A3E">
            <w:pPr>
              <w:spacing w:line="500" w:lineRule="exact"/>
              <w:jc w:val="center"/>
              <w:rPr>
                <w:rFonts w:hint="eastAsia" w:ascii="宋体" w:hAnsi="宋体" w:eastAsia="宋体" w:cs="宋体"/>
                <w:color w:val="auto"/>
                <w:highlight w:val="none"/>
              </w:rPr>
            </w:pPr>
          </w:p>
        </w:tc>
        <w:tc>
          <w:tcPr>
            <w:tcW w:w="1800" w:type="dxa"/>
            <w:noWrap w:val="0"/>
            <w:vAlign w:val="center"/>
          </w:tcPr>
          <w:p w14:paraId="43BAE27E">
            <w:pPr>
              <w:spacing w:line="500" w:lineRule="exact"/>
              <w:jc w:val="center"/>
              <w:rPr>
                <w:rFonts w:hint="eastAsia" w:ascii="宋体" w:hAnsi="宋体" w:eastAsia="宋体" w:cs="宋体"/>
                <w:color w:val="auto"/>
                <w:highlight w:val="none"/>
              </w:rPr>
            </w:pPr>
          </w:p>
        </w:tc>
        <w:tc>
          <w:tcPr>
            <w:tcW w:w="1050" w:type="dxa"/>
            <w:noWrap w:val="0"/>
            <w:vAlign w:val="center"/>
          </w:tcPr>
          <w:p w14:paraId="3BDE39A5">
            <w:pPr>
              <w:spacing w:line="500" w:lineRule="exact"/>
              <w:jc w:val="center"/>
              <w:rPr>
                <w:rFonts w:hint="eastAsia" w:ascii="宋体" w:hAnsi="宋体" w:eastAsia="宋体" w:cs="宋体"/>
                <w:color w:val="auto"/>
                <w:highlight w:val="none"/>
              </w:rPr>
            </w:pPr>
          </w:p>
        </w:tc>
        <w:tc>
          <w:tcPr>
            <w:tcW w:w="1133" w:type="dxa"/>
            <w:noWrap w:val="0"/>
            <w:vAlign w:val="center"/>
          </w:tcPr>
          <w:p w14:paraId="79B23ECA">
            <w:pPr>
              <w:spacing w:line="500" w:lineRule="exact"/>
              <w:jc w:val="center"/>
              <w:rPr>
                <w:rFonts w:hint="eastAsia" w:ascii="宋体" w:hAnsi="宋体" w:eastAsia="宋体" w:cs="宋体"/>
                <w:color w:val="auto"/>
                <w:highlight w:val="none"/>
              </w:rPr>
            </w:pPr>
          </w:p>
        </w:tc>
      </w:tr>
    </w:tbl>
    <w:p w14:paraId="4CC89DD4">
      <w:pPr>
        <w:spacing w:line="440" w:lineRule="exact"/>
        <w:ind w:left="480"/>
        <w:rPr>
          <w:rFonts w:hint="eastAsia" w:ascii="宋体" w:hAnsi="宋体" w:eastAsia="宋体" w:cs="宋体"/>
          <w:color w:val="auto"/>
          <w:sz w:val="24"/>
          <w:highlight w:val="none"/>
        </w:rPr>
      </w:pPr>
    </w:p>
    <w:p w14:paraId="3AACBC98">
      <w:pPr>
        <w:spacing w:line="440" w:lineRule="exact"/>
        <w:ind w:left="48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                                 （盖单位章）</w:t>
      </w:r>
    </w:p>
    <w:p w14:paraId="2AD56D0E">
      <w:pPr>
        <w:spacing w:line="440" w:lineRule="exact"/>
        <w:ind w:left="48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color w:val="auto"/>
          <w:sz w:val="24"/>
          <w:highlight w:val="none"/>
          <w:lang w:eastAsia="zh-CN"/>
        </w:rPr>
        <w:t>其</w:t>
      </w:r>
      <w:r>
        <w:rPr>
          <w:rFonts w:hint="eastAsia" w:ascii="宋体" w:hAnsi="宋体" w:eastAsia="宋体" w:cs="宋体"/>
          <w:color w:val="auto"/>
          <w:sz w:val="24"/>
          <w:highlight w:val="none"/>
        </w:rPr>
        <w:t>授权</w:t>
      </w:r>
      <w:r>
        <w:rPr>
          <w:rFonts w:hint="eastAsia" w:ascii="宋体" w:hAnsi="宋体" w:eastAsia="宋体" w:cs="宋体"/>
          <w:color w:val="auto"/>
          <w:sz w:val="24"/>
          <w:highlight w:val="none"/>
          <w:lang w:eastAsia="zh-CN"/>
        </w:rPr>
        <w:t>代表</w:t>
      </w:r>
      <w:r>
        <w:rPr>
          <w:rFonts w:hint="eastAsia" w:ascii="宋体" w:hAnsi="宋体" w:eastAsia="宋体" w:cs="宋体"/>
          <w:color w:val="auto"/>
          <w:sz w:val="24"/>
          <w:highlight w:val="none"/>
        </w:rPr>
        <w:t>：                 （签字或盖章）</w:t>
      </w:r>
    </w:p>
    <w:p w14:paraId="1BBDA275">
      <w:pPr>
        <w:spacing w:line="440" w:lineRule="exact"/>
        <w:ind w:left="480"/>
        <w:rPr>
          <w:rFonts w:hint="eastAsia" w:ascii="宋体" w:hAnsi="宋体" w:eastAsia="宋体" w:cs="宋体"/>
          <w:color w:val="auto"/>
          <w:sz w:val="24"/>
          <w:highlight w:val="none"/>
        </w:rPr>
      </w:pPr>
    </w:p>
    <w:p w14:paraId="0DEAEC85">
      <w:pPr>
        <w:spacing w:line="440" w:lineRule="exact"/>
        <w:ind w:left="480"/>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3AD548E7">
      <w:pPr>
        <w:ind w:left="480"/>
        <w:rPr>
          <w:rFonts w:hint="eastAsia" w:ascii="宋体" w:hAnsi="宋体" w:eastAsia="宋体" w:cs="宋体"/>
          <w:color w:val="auto"/>
          <w:sz w:val="28"/>
          <w:szCs w:val="28"/>
          <w:highlight w:val="none"/>
        </w:rPr>
      </w:pPr>
    </w:p>
    <w:p w14:paraId="238A114F">
      <w:pPr>
        <w:autoSpaceDE w:val="0"/>
        <w:autoSpaceDN w:val="0"/>
        <w:spacing w:line="520" w:lineRule="exact"/>
        <w:rPr>
          <w:rFonts w:hint="eastAsia" w:ascii="宋体" w:hAnsi="宋体" w:eastAsia="宋体" w:cs="宋体"/>
          <w:b/>
          <w:bCs/>
          <w:color w:val="auto"/>
          <w:sz w:val="24"/>
          <w:highlight w:val="none"/>
          <w:lang w:val="zh-CN"/>
        </w:rPr>
      </w:pPr>
    </w:p>
    <w:p w14:paraId="0F5411A5">
      <w:pPr>
        <w:autoSpaceDE w:val="0"/>
        <w:autoSpaceDN w:val="0"/>
        <w:spacing w:line="520" w:lineRule="exact"/>
        <w:rPr>
          <w:rFonts w:hint="eastAsia" w:ascii="宋体" w:hAnsi="宋体" w:eastAsia="宋体" w:cs="宋体"/>
          <w:b/>
          <w:bCs/>
          <w:color w:val="auto"/>
          <w:sz w:val="24"/>
          <w:highlight w:val="none"/>
          <w:lang w:val="zh-CN"/>
        </w:rPr>
      </w:pPr>
      <w:r>
        <w:rPr>
          <w:rFonts w:hint="eastAsia" w:ascii="宋体" w:hAnsi="宋体" w:eastAsia="宋体" w:cs="宋体"/>
          <w:b/>
          <w:bCs/>
          <w:color w:val="auto"/>
          <w:sz w:val="24"/>
          <w:highlight w:val="none"/>
          <w:lang w:val="zh-CN"/>
        </w:rPr>
        <w:br w:type="page"/>
      </w:r>
      <w:r>
        <w:rPr>
          <w:rFonts w:hint="eastAsia" w:ascii="宋体" w:hAnsi="宋体" w:eastAsia="宋体" w:cs="宋体"/>
          <w:b/>
          <w:bCs/>
          <w:color w:val="auto"/>
          <w:sz w:val="24"/>
          <w:highlight w:val="none"/>
          <w:lang w:val="zh-CN"/>
        </w:rPr>
        <w:t>附件</w:t>
      </w:r>
      <w:r>
        <w:rPr>
          <w:rFonts w:hint="eastAsia" w:ascii="宋体" w:hAnsi="宋体" w:cs="宋体"/>
          <w:b/>
          <w:bCs/>
          <w:color w:val="auto"/>
          <w:sz w:val="24"/>
          <w:highlight w:val="none"/>
          <w:lang w:val="en-US" w:eastAsia="zh-CN"/>
        </w:rPr>
        <w:t>5</w:t>
      </w:r>
      <w:r>
        <w:rPr>
          <w:rFonts w:hint="eastAsia" w:ascii="宋体" w:hAnsi="宋体" w:eastAsia="宋体" w:cs="宋体"/>
          <w:b/>
          <w:bCs/>
          <w:color w:val="auto"/>
          <w:sz w:val="24"/>
          <w:highlight w:val="none"/>
          <w:lang w:val="zh-CN"/>
        </w:rPr>
        <w:t>：</w:t>
      </w:r>
    </w:p>
    <w:p w14:paraId="10C421AD">
      <w:pPr>
        <w:spacing w:line="440" w:lineRule="exact"/>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投标承诺书</w:t>
      </w:r>
    </w:p>
    <w:p w14:paraId="4C4AB1CC">
      <w:p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针对本招标项目,我公司郑重承诺:</w:t>
      </w:r>
      <w:r>
        <w:rPr>
          <w:rFonts w:hint="eastAsia" w:ascii="宋体" w:hAnsi="宋体" w:eastAsia="宋体" w:cs="宋体"/>
          <w:color w:val="auto"/>
          <w:kern w:val="0"/>
          <w:sz w:val="24"/>
          <w:highlight w:val="none"/>
          <w:lang w:val="zh-CN"/>
        </w:rPr>
        <w:t xml:space="preserve"> 本单位自愿参加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w:t>
      </w:r>
      <w:r>
        <w:rPr>
          <w:rFonts w:hint="eastAsia" w:ascii="宋体" w:hAnsi="宋体" w:eastAsia="宋体" w:cs="宋体"/>
          <w:color w:val="auto"/>
          <w:kern w:val="0"/>
          <w:sz w:val="24"/>
          <w:highlight w:val="none"/>
          <w:lang w:val="zh-CN"/>
        </w:rPr>
        <w:t>的投标。</w:t>
      </w:r>
    </w:p>
    <w:p w14:paraId="09F0DD70">
      <w:p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1、本公司保证在本次招标项目中所提供的资料全部真实和合法。</w:t>
      </w:r>
    </w:p>
    <w:p w14:paraId="0397FBB1">
      <w:p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2、本公司保证绝不采取不正当手段诋毁排挤其他投标人。</w:t>
      </w:r>
    </w:p>
    <w:p w14:paraId="4494C2CB">
      <w:p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3、本公司保证绝不向招标人、招标代理单位有关工作人员提供不正当利益,以影响招标结果的公正性。</w:t>
      </w:r>
    </w:p>
    <w:p w14:paraId="3E156191">
      <w:pPr>
        <w:autoSpaceDE w:val="0"/>
        <w:autoSpaceDN w:val="0"/>
        <w:adjustRightInd w:val="0"/>
        <w:spacing w:line="440" w:lineRule="exac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4、同意此次招标文件中的各项内容。</w:t>
      </w:r>
    </w:p>
    <w:p w14:paraId="47855E2F">
      <w:pPr>
        <w:autoSpaceDE w:val="0"/>
        <w:autoSpaceDN w:val="0"/>
        <w:adjustRightInd w:val="0"/>
        <w:spacing w:line="440" w:lineRule="exac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5、</w:t>
      </w:r>
      <w:r>
        <w:rPr>
          <w:rFonts w:hint="eastAsia" w:ascii="宋体" w:hAnsi="宋体" w:eastAsia="宋体" w:cs="宋体"/>
          <w:color w:val="auto"/>
          <w:kern w:val="0"/>
          <w:sz w:val="24"/>
          <w:highlight w:val="none"/>
          <w:lang w:val="zh-CN"/>
        </w:rPr>
        <w:t>同意提供按照贵方可能要求的与投标有关的一切数据或资料等。</w:t>
      </w:r>
    </w:p>
    <w:p w14:paraId="1BB3886A">
      <w:pPr>
        <w:autoSpaceDE w:val="0"/>
        <w:autoSpaceDN w:val="0"/>
        <w:adjustRightInd w:val="0"/>
        <w:spacing w:line="440" w:lineRule="exac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6、</w:t>
      </w:r>
      <w:r>
        <w:rPr>
          <w:rFonts w:hint="eastAsia" w:ascii="宋体" w:hAnsi="宋体" w:eastAsia="宋体" w:cs="宋体"/>
          <w:color w:val="auto"/>
          <w:kern w:val="0"/>
          <w:sz w:val="24"/>
          <w:highlight w:val="none"/>
          <w:lang w:val="zh-CN"/>
        </w:rPr>
        <w:t>本单位如中标，保证按照投标文件的承诺与贵方签订合同，保证履行合同条款并向招标人缴纳履约保证金。</w:t>
      </w:r>
    </w:p>
    <w:p w14:paraId="13E66D01">
      <w:pPr>
        <w:spacing w:line="480" w:lineRule="exact"/>
        <w:ind w:firstLine="360" w:firstLineChars="150"/>
        <w:rPr>
          <w:rFonts w:hint="eastAsia" w:ascii="宋体" w:hAnsi="宋体" w:eastAsia="宋体" w:cs="宋体"/>
          <w:color w:val="auto"/>
          <w:sz w:val="28"/>
          <w:szCs w:val="28"/>
          <w:highlight w:val="none"/>
          <w:u w:val="single"/>
        </w:rPr>
      </w:pPr>
      <w:r>
        <w:rPr>
          <w:rFonts w:hint="eastAsia" w:ascii="宋体" w:hAnsi="宋体" w:eastAsia="宋体" w:cs="宋体"/>
          <w:color w:val="auto"/>
          <w:sz w:val="24"/>
          <w:highlight w:val="none"/>
        </w:rPr>
        <w:t>如有违反以上承诺,本公司愿意接受招标人对投标文件作无效的处理,并承担相关的一切责任及后果。</w:t>
      </w:r>
    </w:p>
    <w:p w14:paraId="163784CC">
      <w:pPr>
        <w:spacing w:line="480" w:lineRule="exact"/>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u w:val="single"/>
        </w:rPr>
        <w:t xml:space="preserve">                                                                            </w:t>
      </w:r>
    </w:p>
    <w:p w14:paraId="091B6745">
      <w:pPr>
        <w:spacing w:line="480" w:lineRule="exact"/>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u w:val="single"/>
        </w:rPr>
        <w:t xml:space="preserve">                                                                            </w:t>
      </w:r>
    </w:p>
    <w:p w14:paraId="41F23986">
      <w:pPr>
        <w:spacing w:line="480" w:lineRule="exact"/>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u w:val="single"/>
        </w:rPr>
        <w:t xml:space="preserve">                                                                             </w:t>
      </w:r>
    </w:p>
    <w:p w14:paraId="78978A9B">
      <w:pPr>
        <w:spacing w:line="480" w:lineRule="exact"/>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u w:val="single"/>
        </w:rPr>
        <w:t xml:space="preserve">                                                                              </w:t>
      </w:r>
    </w:p>
    <w:p w14:paraId="0A5CBE55">
      <w:pPr>
        <w:spacing w:line="480" w:lineRule="exact"/>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u w:val="single"/>
        </w:rPr>
        <w:t xml:space="preserve">                                                                                </w:t>
      </w:r>
    </w:p>
    <w:p w14:paraId="59B64D63">
      <w:pPr>
        <w:spacing w:line="480" w:lineRule="exact"/>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u w:val="single"/>
        </w:rPr>
        <w:t xml:space="preserve">                                                                           </w:t>
      </w:r>
    </w:p>
    <w:p w14:paraId="7799CFF7">
      <w:pPr>
        <w:spacing w:line="480" w:lineRule="exact"/>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u w:val="single"/>
        </w:rPr>
        <w:t xml:space="preserve">                                                                               </w:t>
      </w:r>
    </w:p>
    <w:p w14:paraId="02419A91">
      <w:pPr>
        <w:spacing w:line="480" w:lineRule="exact"/>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u w:val="single"/>
        </w:rPr>
        <w:t xml:space="preserve">                                                                               </w:t>
      </w:r>
    </w:p>
    <w:p w14:paraId="79D7FB44">
      <w:pPr>
        <w:spacing w:line="480" w:lineRule="exact"/>
        <w:rPr>
          <w:rFonts w:hint="eastAsia" w:ascii="宋体" w:hAnsi="宋体" w:eastAsia="宋体" w:cs="宋体"/>
          <w:color w:val="auto"/>
          <w:sz w:val="24"/>
          <w:highlight w:val="none"/>
        </w:rPr>
      </w:pPr>
    </w:p>
    <w:p w14:paraId="3B9DB9E7">
      <w:pPr>
        <w:spacing w:line="440" w:lineRule="exact"/>
        <w:ind w:left="48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                                 （盖单位章）</w:t>
      </w:r>
    </w:p>
    <w:p w14:paraId="4159282A">
      <w:pPr>
        <w:spacing w:line="440" w:lineRule="exact"/>
        <w:ind w:left="48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color w:val="auto"/>
          <w:sz w:val="24"/>
          <w:highlight w:val="none"/>
          <w:lang w:eastAsia="zh-CN"/>
        </w:rPr>
        <w:t>其</w:t>
      </w:r>
      <w:r>
        <w:rPr>
          <w:rFonts w:hint="eastAsia" w:ascii="宋体" w:hAnsi="宋体" w:eastAsia="宋体" w:cs="宋体"/>
          <w:color w:val="auto"/>
          <w:sz w:val="24"/>
          <w:highlight w:val="none"/>
        </w:rPr>
        <w:t>授权</w:t>
      </w:r>
      <w:r>
        <w:rPr>
          <w:rFonts w:hint="eastAsia" w:ascii="宋体" w:hAnsi="宋体" w:eastAsia="宋体" w:cs="宋体"/>
          <w:color w:val="auto"/>
          <w:sz w:val="24"/>
          <w:highlight w:val="none"/>
          <w:lang w:eastAsia="zh-CN"/>
        </w:rPr>
        <w:t>代表</w:t>
      </w:r>
      <w:r>
        <w:rPr>
          <w:rFonts w:hint="eastAsia" w:ascii="宋体" w:hAnsi="宋体" w:eastAsia="宋体" w:cs="宋体"/>
          <w:color w:val="auto"/>
          <w:sz w:val="24"/>
          <w:highlight w:val="none"/>
        </w:rPr>
        <w:t>：                  （签字或盖章）</w:t>
      </w:r>
    </w:p>
    <w:p w14:paraId="273F7DAA">
      <w:pPr>
        <w:spacing w:line="440" w:lineRule="exact"/>
        <w:ind w:left="480"/>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7E256BD7">
      <w:pPr>
        <w:spacing w:line="360" w:lineRule="auto"/>
        <w:rPr>
          <w:rFonts w:hint="eastAsia" w:ascii="宋体" w:hAnsi="宋体" w:eastAsia="宋体" w:cs="宋体"/>
          <w:color w:val="auto"/>
          <w:sz w:val="24"/>
          <w:highlight w:val="none"/>
          <w:lang w:val="zh-CN"/>
        </w:rPr>
      </w:pPr>
    </w:p>
    <w:p w14:paraId="6D8D6274">
      <w:pPr>
        <w:spacing w:line="380" w:lineRule="exact"/>
        <w:ind w:firstLine="424" w:firstLineChars="177"/>
        <w:jc w:val="center"/>
        <w:rPr>
          <w:rFonts w:hint="eastAsia" w:ascii="宋体" w:hAnsi="宋体" w:eastAsia="宋体" w:cs="宋体"/>
          <w:color w:val="auto"/>
          <w:sz w:val="24"/>
          <w:highlight w:val="none"/>
        </w:rPr>
      </w:pPr>
      <w:r>
        <w:rPr>
          <w:rFonts w:hint="eastAsia" w:ascii="宋体" w:hAnsi="宋体" w:eastAsia="宋体" w:cs="宋体"/>
          <w:b/>
          <w:bCs/>
          <w:color w:val="auto"/>
          <w:sz w:val="24"/>
          <w:highlight w:val="none"/>
          <w:lang w:val="zh-CN"/>
        </w:rPr>
        <w:br w:type="page"/>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（项目名称）招标</w:t>
      </w:r>
    </w:p>
    <w:p w14:paraId="6CC1C379">
      <w:pPr>
        <w:spacing w:line="1360" w:lineRule="exact"/>
        <w:jc w:val="center"/>
        <w:rPr>
          <w:rFonts w:hint="eastAsia" w:ascii="宋体" w:hAnsi="宋体" w:eastAsia="宋体" w:cs="宋体"/>
          <w:color w:val="auto"/>
          <w:sz w:val="24"/>
          <w:highlight w:val="none"/>
        </w:rPr>
      </w:pPr>
    </w:p>
    <w:p w14:paraId="15F7DE3E">
      <w:pPr>
        <w:spacing w:line="1360" w:lineRule="exact"/>
        <w:jc w:val="center"/>
        <w:rPr>
          <w:rFonts w:hint="eastAsia" w:ascii="宋体" w:hAnsi="宋体" w:eastAsia="宋体" w:cs="宋体"/>
          <w:b/>
          <w:color w:val="auto"/>
          <w:sz w:val="72"/>
          <w:szCs w:val="72"/>
          <w:highlight w:val="none"/>
        </w:rPr>
      </w:pPr>
      <w:r>
        <w:rPr>
          <w:rFonts w:hint="eastAsia" w:ascii="宋体" w:hAnsi="宋体" w:eastAsia="宋体" w:cs="宋体"/>
          <w:b/>
          <w:color w:val="auto"/>
          <w:sz w:val="72"/>
          <w:szCs w:val="72"/>
          <w:highlight w:val="none"/>
        </w:rPr>
        <w:t>投</w:t>
      </w:r>
    </w:p>
    <w:p w14:paraId="36F7CB44">
      <w:pPr>
        <w:spacing w:line="1360" w:lineRule="exact"/>
        <w:jc w:val="center"/>
        <w:rPr>
          <w:rFonts w:hint="eastAsia" w:ascii="宋体" w:hAnsi="宋体" w:eastAsia="宋体" w:cs="宋体"/>
          <w:b/>
          <w:color w:val="auto"/>
          <w:sz w:val="72"/>
          <w:szCs w:val="72"/>
          <w:highlight w:val="none"/>
        </w:rPr>
      </w:pPr>
      <w:r>
        <w:rPr>
          <w:rFonts w:hint="eastAsia" w:ascii="宋体" w:hAnsi="宋体" w:eastAsia="宋体" w:cs="宋体"/>
          <w:b/>
          <w:color w:val="auto"/>
          <w:sz w:val="72"/>
          <w:szCs w:val="72"/>
          <w:highlight w:val="none"/>
        </w:rPr>
        <w:t>标</w:t>
      </w:r>
    </w:p>
    <w:p w14:paraId="41391A91">
      <w:pPr>
        <w:spacing w:line="1360" w:lineRule="exact"/>
        <w:jc w:val="center"/>
        <w:rPr>
          <w:rFonts w:hint="eastAsia" w:ascii="宋体" w:hAnsi="宋体" w:eastAsia="宋体" w:cs="宋体"/>
          <w:b/>
          <w:color w:val="auto"/>
          <w:sz w:val="72"/>
          <w:szCs w:val="72"/>
          <w:highlight w:val="none"/>
        </w:rPr>
      </w:pPr>
      <w:r>
        <w:rPr>
          <w:rFonts w:hint="eastAsia" w:ascii="宋体" w:hAnsi="宋体" w:eastAsia="宋体" w:cs="宋体"/>
          <w:b/>
          <w:color w:val="auto"/>
          <w:sz w:val="72"/>
          <w:szCs w:val="72"/>
          <w:highlight w:val="none"/>
        </w:rPr>
        <w:t>文</w:t>
      </w:r>
    </w:p>
    <w:p w14:paraId="4F810484">
      <w:pPr>
        <w:spacing w:line="1360" w:lineRule="exact"/>
        <w:jc w:val="center"/>
        <w:rPr>
          <w:rFonts w:hint="eastAsia" w:ascii="宋体" w:hAnsi="宋体" w:eastAsia="宋体" w:cs="宋体"/>
          <w:color w:val="auto"/>
          <w:sz w:val="72"/>
          <w:szCs w:val="72"/>
          <w:highlight w:val="none"/>
        </w:rPr>
      </w:pPr>
      <w:r>
        <w:rPr>
          <w:rFonts w:hint="eastAsia" w:ascii="宋体" w:hAnsi="宋体" w:eastAsia="宋体" w:cs="宋体"/>
          <w:b/>
          <w:color w:val="auto"/>
          <w:sz w:val="72"/>
          <w:szCs w:val="72"/>
          <w:highlight w:val="none"/>
        </w:rPr>
        <w:t>件</w:t>
      </w:r>
    </w:p>
    <w:p w14:paraId="71098B39">
      <w:pPr>
        <w:jc w:val="center"/>
        <w:rPr>
          <w:rFonts w:hint="eastAsia" w:ascii="宋体" w:hAnsi="宋体" w:eastAsia="宋体" w:cs="宋体"/>
          <w:color w:val="auto"/>
          <w:sz w:val="24"/>
          <w:highlight w:val="none"/>
        </w:rPr>
      </w:pPr>
    </w:p>
    <w:p w14:paraId="6D4B1BDD">
      <w:pPr>
        <w:jc w:val="center"/>
        <w:rPr>
          <w:rFonts w:hint="eastAsia" w:ascii="宋体" w:hAnsi="宋体" w:eastAsia="宋体" w:cs="宋体"/>
          <w:bCs/>
          <w:color w:val="auto"/>
          <w:sz w:val="24"/>
          <w:highlight w:val="none"/>
        </w:rPr>
      </w:pPr>
    </w:p>
    <w:p w14:paraId="4A060588">
      <w:pPr>
        <w:rPr>
          <w:rFonts w:hint="eastAsia" w:ascii="宋体" w:hAnsi="宋体" w:eastAsia="宋体" w:cs="宋体"/>
          <w:b/>
          <w:color w:val="auto"/>
          <w:sz w:val="24"/>
          <w:highlight w:val="none"/>
        </w:rPr>
      </w:pPr>
    </w:p>
    <w:p w14:paraId="56A0A038">
      <w:pPr>
        <w:rPr>
          <w:rFonts w:hint="eastAsia" w:ascii="宋体" w:hAnsi="宋体" w:eastAsia="宋体" w:cs="宋体"/>
          <w:b/>
          <w:color w:val="auto"/>
          <w:sz w:val="24"/>
          <w:highlight w:val="none"/>
        </w:rPr>
      </w:pPr>
    </w:p>
    <w:p w14:paraId="786C160F">
      <w:pPr>
        <w:adjustRightInd w:val="0"/>
        <w:snapToGrid w:val="0"/>
        <w:spacing w:line="300" w:lineRule="auto"/>
        <w:rPr>
          <w:rFonts w:hint="eastAsia" w:ascii="宋体" w:hAnsi="宋体" w:eastAsia="宋体" w:cs="宋体"/>
          <w:b/>
          <w:bCs/>
          <w:color w:val="auto"/>
          <w:sz w:val="24"/>
          <w:highlight w:val="none"/>
        </w:rPr>
      </w:pPr>
    </w:p>
    <w:p w14:paraId="47E3A8EF">
      <w:pPr>
        <w:adjustRightInd w:val="0"/>
        <w:snapToGrid w:val="0"/>
        <w:spacing w:line="300" w:lineRule="auto"/>
        <w:rPr>
          <w:rFonts w:hint="eastAsia" w:ascii="宋体" w:hAnsi="宋体" w:eastAsia="宋体" w:cs="宋体"/>
          <w:b/>
          <w:bCs/>
          <w:color w:val="auto"/>
          <w:sz w:val="24"/>
          <w:highlight w:val="none"/>
        </w:rPr>
      </w:pPr>
    </w:p>
    <w:p w14:paraId="2F8F4132">
      <w:pPr>
        <w:adjustRightInd w:val="0"/>
        <w:snapToGrid w:val="0"/>
        <w:spacing w:line="680" w:lineRule="exact"/>
        <w:ind w:firstLine="355" w:firstLineChars="148"/>
        <w:rPr>
          <w:rFonts w:hint="eastAsia" w:ascii="宋体" w:hAnsi="宋体" w:eastAsia="宋体" w:cs="宋体"/>
          <w:b/>
          <w:bCs/>
          <w:color w:val="auto"/>
          <w:sz w:val="24"/>
          <w:highlight w:val="none"/>
          <w:u w:val="single"/>
        </w:rPr>
      </w:pPr>
      <w:r>
        <w:rPr>
          <w:rFonts w:hint="eastAsia" w:ascii="宋体" w:hAnsi="宋体" w:eastAsia="宋体" w:cs="宋体"/>
          <w:b/>
          <w:bCs/>
          <w:color w:val="auto"/>
          <w:sz w:val="24"/>
          <w:highlight w:val="none"/>
        </w:rPr>
        <w:t>项 目 名 称：</w:t>
      </w:r>
      <w:r>
        <w:rPr>
          <w:rFonts w:hint="eastAsia" w:ascii="宋体" w:hAnsi="宋体" w:eastAsia="宋体" w:cs="宋体"/>
          <w:b/>
          <w:bCs/>
          <w:color w:val="auto"/>
          <w:sz w:val="24"/>
          <w:highlight w:val="none"/>
          <w:u w:val="single"/>
        </w:rPr>
        <w:t xml:space="preserve">                                          </w:t>
      </w:r>
    </w:p>
    <w:p w14:paraId="52C7EB82">
      <w:pPr>
        <w:adjustRightInd w:val="0"/>
        <w:snapToGrid w:val="0"/>
        <w:spacing w:line="680" w:lineRule="exact"/>
        <w:ind w:firstLine="355" w:firstLineChars="148"/>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投标文件内容：</w:t>
      </w:r>
      <w:r>
        <w:rPr>
          <w:rFonts w:hint="eastAsia" w:ascii="宋体" w:hAnsi="宋体" w:eastAsia="宋体" w:cs="宋体"/>
          <w:b/>
          <w:bCs/>
          <w:color w:val="auto"/>
          <w:sz w:val="24"/>
          <w:highlight w:val="none"/>
          <w:u w:val="single"/>
        </w:rPr>
        <w:t xml:space="preserve">          商务文件资料                  </w:t>
      </w:r>
    </w:p>
    <w:p w14:paraId="02DDEE8C">
      <w:pPr>
        <w:adjustRightInd w:val="0"/>
        <w:snapToGrid w:val="0"/>
        <w:spacing w:line="680" w:lineRule="exact"/>
        <w:ind w:firstLine="355" w:firstLineChars="148"/>
        <w:rPr>
          <w:rFonts w:hint="eastAsia" w:ascii="宋体" w:hAnsi="宋体" w:eastAsia="宋体" w:cs="宋体"/>
          <w:b/>
          <w:bCs/>
          <w:color w:val="auto"/>
          <w:sz w:val="24"/>
          <w:highlight w:val="none"/>
          <w:u w:val="single"/>
        </w:rPr>
      </w:pPr>
      <w:r>
        <w:rPr>
          <w:rFonts w:hint="eastAsia" w:ascii="宋体" w:hAnsi="宋体" w:eastAsia="宋体" w:cs="宋体"/>
          <w:b/>
          <w:bCs/>
          <w:color w:val="auto"/>
          <w:sz w:val="24"/>
          <w:highlight w:val="none"/>
        </w:rPr>
        <w:t xml:space="preserve">投  标  人：  </w:t>
      </w:r>
      <w:r>
        <w:rPr>
          <w:rFonts w:hint="eastAsia" w:ascii="宋体" w:hAnsi="宋体" w:eastAsia="宋体" w:cs="宋体"/>
          <w:b/>
          <w:bCs/>
          <w:color w:val="auto"/>
          <w:sz w:val="24"/>
          <w:highlight w:val="none"/>
          <w:u w:val="single"/>
        </w:rPr>
        <w:t xml:space="preserve">                                  （盖章）</w:t>
      </w:r>
    </w:p>
    <w:p w14:paraId="05C3D156">
      <w:pPr>
        <w:adjustRightInd w:val="0"/>
        <w:snapToGrid w:val="0"/>
        <w:spacing w:line="680" w:lineRule="exact"/>
        <w:ind w:firstLine="355" w:firstLineChars="148"/>
        <w:rPr>
          <w:rFonts w:hint="eastAsia" w:ascii="宋体" w:hAnsi="宋体" w:eastAsia="宋体" w:cs="宋体"/>
          <w:b/>
          <w:bCs/>
          <w:color w:val="auto"/>
          <w:sz w:val="24"/>
          <w:highlight w:val="none"/>
          <w:u w:val="single"/>
        </w:rPr>
      </w:pPr>
      <w:r>
        <w:rPr>
          <w:rFonts w:hint="eastAsia" w:ascii="宋体" w:hAnsi="宋体" w:eastAsia="宋体" w:cs="宋体"/>
          <w:b/>
          <w:bCs/>
          <w:color w:val="auto"/>
          <w:sz w:val="24"/>
          <w:highlight w:val="none"/>
        </w:rPr>
        <w:t>法定代表人或其授权代表：</w:t>
      </w:r>
      <w:r>
        <w:rPr>
          <w:rFonts w:hint="eastAsia" w:ascii="宋体" w:hAnsi="宋体" w:eastAsia="宋体" w:cs="宋体"/>
          <w:b/>
          <w:bCs/>
          <w:color w:val="auto"/>
          <w:sz w:val="24"/>
          <w:highlight w:val="none"/>
          <w:u w:val="single"/>
        </w:rPr>
        <w:t xml:space="preserve">                        （签字或盖章）</w:t>
      </w:r>
    </w:p>
    <w:p w14:paraId="2F2664EA">
      <w:pPr>
        <w:adjustRightInd w:val="0"/>
        <w:snapToGrid w:val="0"/>
        <w:spacing w:line="680" w:lineRule="exact"/>
        <w:ind w:firstLine="355" w:firstLineChars="148"/>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日        期： </w:t>
      </w:r>
      <w:r>
        <w:rPr>
          <w:rFonts w:hint="eastAsia" w:ascii="宋体" w:hAnsi="宋体" w:eastAsia="宋体" w:cs="宋体"/>
          <w:b/>
          <w:bCs/>
          <w:color w:val="auto"/>
          <w:sz w:val="24"/>
          <w:highlight w:val="none"/>
          <w:u w:val="single"/>
        </w:rPr>
        <w:t xml:space="preserve">      </w:t>
      </w:r>
      <w:r>
        <w:rPr>
          <w:rFonts w:hint="eastAsia" w:ascii="宋体" w:hAnsi="宋体" w:eastAsia="宋体" w:cs="宋体"/>
          <w:b/>
          <w:bCs/>
          <w:color w:val="auto"/>
          <w:sz w:val="24"/>
          <w:highlight w:val="none"/>
        </w:rPr>
        <w:t>年</w:t>
      </w:r>
      <w:r>
        <w:rPr>
          <w:rFonts w:hint="eastAsia" w:ascii="宋体" w:hAnsi="宋体" w:eastAsia="宋体" w:cs="宋体"/>
          <w:b/>
          <w:bCs/>
          <w:color w:val="auto"/>
          <w:sz w:val="24"/>
          <w:highlight w:val="none"/>
          <w:u w:val="single"/>
        </w:rPr>
        <w:t xml:space="preserve">      </w:t>
      </w:r>
      <w:r>
        <w:rPr>
          <w:rFonts w:hint="eastAsia" w:ascii="宋体" w:hAnsi="宋体" w:eastAsia="宋体" w:cs="宋体"/>
          <w:b/>
          <w:bCs/>
          <w:color w:val="auto"/>
          <w:sz w:val="24"/>
          <w:highlight w:val="none"/>
        </w:rPr>
        <w:t>月</w:t>
      </w:r>
      <w:r>
        <w:rPr>
          <w:rFonts w:hint="eastAsia" w:ascii="宋体" w:hAnsi="宋体" w:eastAsia="宋体" w:cs="宋体"/>
          <w:b/>
          <w:bCs/>
          <w:color w:val="auto"/>
          <w:sz w:val="24"/>
          <w:highlight w:val="none"/>
          <w:u w:val="single"/>
        </w:rPr>
        <w:t xml:space="preserve">      </w:t>
      </w:r>
      <w:r>
        <w:rPr>
          <w:rFonts w:hint="eastAsia" w:ascii="宋体" w:hAnsi="宋体" w:eastAsia="宋体" w:cs="宋体"/>
          <w:b/>
          <w:bCs/>
          <w:color w:val="auto"/>
          <w:sz w:val="24"/>
          <w:highlight w:val="none"/>
        </w:rPr>
        <w:t xml:space="preserve">日  </w:t>
      </w:r>
    </w:p>
    <w:p w14:paraId="0938C157">
      <w:pPr>
        <w:spacing w:line="360" w:lineRule="auto"/>
        <w:rPr>
          <w:rFonts w:hint="eastAsia" w:ascii="宋体" w:hAnsi="宋体" w:eastAsia="宋体" w:cs="宋体"/>
          <w:b/>
          <w:bCs/>
          <w:color w:val="auto"/>
          <w:sz w:val="24"/>
          <w:highlight w:val="none"/>
        </w:rPr>
      </w:pPr>
    </w:p>
    <w:p w14:paraId="6560B341">
      <w:pPr>
        <w:spacing w:line="360" w:lineRule="auto"/>
        <w:jc w:val="center"/>
        <w:rPr>
          <w:rFonts w:hint="eastAsia" w:ascii="宋体" w:hAnsi="宋体" w:eastAsia="宋体" w:cs="宋体"/>
          <w:b/>
          <w:color w:val="auto"/>
          <w:sz w:val="24"/>
          <w:highlight w:val="none"/>
          <w:lang w:val="zh-CN"/>
        </w:rPr>
      </w:pPr>
      <w:r>
        <w:rPr>
          <w:rFonts w:hint="eastAsia" w:ascii="宋体" w:hAnsi="宋体" w:eastAsia="宋体" w:cs="宋体"/>
          <w:b/>
          <w:color w:val="auto"/>
          <w:sz w:val="24"/>
          <w:highlight w:val="none"/>
          <w:lang w:val="zh-CN"/>
        </w:rPr>
        <w:br w:type="page"/>
      </w:r>
      <w:r>
        <w:rPr>
          <w:rFonts w:hint="eastAsia" w:ascii="宋体" w:hAnsi="宋体" w:eastAsia="宋体" w:cs="宋体"/>
          <w:b/>
          <w:color w:val="auto"/>
          <w:sz w:val="24"/>
          <w:highlight w:val="none"/>
          <w:lang w:val="zh-CN"/>
        </w:rPr>
        <w:t>目   录</w:t>
      </w:r>
    </w:p>
    <w:p w14:paraId="0CBBDF60">
      <w:pPr>
        <w:spacing w:line="360" w:lineRule="exact"/>
        <w:ind w:firstLine="480" w:firstLineChars="200"/>
        <w:rPr>
          <w:rFonts w:hint="eastAsia" w:ascii="宋体" w:hAnsi="宋体" w:eastAsia="宋体" w:cs="宋体"/>
          <w:color w:val="auto"/>
          <w:sz w:val="24"/>
          <w:highlight w:val="none"/>
          <w:lang w:val="zh-CN"/>
        </w:rPr>
      </w:pPr>
    </w:p>
    <w:p w14:paraId="0F7C47C2">
      <w:pPr>
        <w:numPr>
          <w:ilvl w:val="0"/>
          <w:numId w:val="11"/>
        </w:numPr>
        <w:spacing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投标函； </w:t>
      </w:r>
    </w:p>
    <w:p w14:paraId="38423CF9">
      <w:pPr>
        <w:numPr>
          <w:ilvl w:val="0"/>
          <w:numId w:val="11"/>
        </w:num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投标人需要说明的其他文件和说明（格式自拟）。</w:t>
      </w:r>
    </w:p>
    <w:p w14:paraId="059E58ED">
      <w:pPr>
        <w:autoSpaceDE w:val="0"/>
        <w:autoSpaceDN w:val="0"/>
        <w:spacing w:line="520" w:lineRule="exact"/>
        <w:rPr>
          <w:rFonts w:hint="eastAsia" w:ascii="宋体" w:hAnsi="宋体" w:eastAsia="宋体" w:cs="宋体"/>
          <w:b/>
          <w:bCs/>
          <w:color w:val="auto"/>
          <w:sz w:val="24"/>
          <w:highlight w:val="none"/>
          <w:lang w:val="zh-CN"/>
        </w:rPr>
      </w:pPr>
    </w:p>
    <w:p w14:paraId="77D2A379">
      <w:pPr>
        <w:autoSpaceDE w:val="0"/>
        <w:autoSpaceDN w:val="0"/>
        <w:spacing w:line="520" w:lineRule="exact"/>
        <w:rPr>
          <w:rFonts w:hint="eastAsia" w:ascii="宋体" w:hAnsi="宋体" w:eastAsia="宋体" w:cs="宋体"/>
          <w:b/>
          <w:bCs/>
          <w:color w:val="auto"/>
          <w:sz w:val="24"/>
          <w:highlight w:val="none"/>
          <w:lang w:val="zh-CN" w:eastAsia="zh-CN"/>
        </w:rPr>
      </w:pPr>
      <w:r>
        <w:rPr>
          <w:rFonts w:hint="eastAsia" w:ascii="宋体" w:hAnsi="宋体" w:eastAsia="宋体" w:cs="宋体"/>
          <w:b/>
          <w:bCs/>
          <w:color w:val="auto"/>
          <w:sz w:val="24"/>
          <w:highlight w:val="none"/>
          <w:lang w:val="zh-CN"/>
        </w:rPr>
        <w:br w:type="page"/>
      </w:r>
      <w:r>
        <w:rPr>
          <w:rFonts w:hint="eastAsia" w:ascii="宋体" w:hAnsi="宋体" w:eastAsia="宋体" w:cs="宋体"/>
          <w:b/>
          <w:bCs/>
          <w:color w:val="auto"/>
          <w:sz w:val="24"/>
          <w:highlight w:val="none"/>
          <w:lang w:val="zh-CN"/>
        </w:rPr>
        <w:t>附件</w:t>
      </w:r>
      <w:r>
        <w:rPr>
          <w:rFonts w:hint="eastAsia" w:ascii="宋体" w:hAnsi="宋体" w:cs="宋体"/>
          <w:b/>
          <w:bCs/>
          <w:color w:val="auto"/>
          <w:sz w:val="24"/>
          <w:highlight w:val="none"/>
          <w:lang w:val="en-US" w:eastAsia="zh-CN"/>
        </w:rPr>
        <w:t>6</w:t>
      </w:r>
    </w:p>
    <w:p w14:paraId="74DA3E50">
      <w:pPr>
        <w:autoSpaceDE w:val="0"/>
        <w:autoSpaceDN w:val="0"/>
        <w:spacing w:line="520" w:lineRule="exact"/>
        <w:jc w:val="center"/>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t>投标函</w:t>
      </w:r>
    </w:p>
    <w:p w14:paraId="25B1DFF5">
      <w:pPr>
        <w:spacing w:line="500" w:lineRule="exact"/>
        <w:rPr>
          <w:rFonts w:hint="eastAsia" w:ascii="宋体" w:hAnsi="宋体" w:eastAsia="宋体" w:cs="宋体"/>
          <w:color w:val="auto"/>
          <w:sz w:val="24"/>
          <w:highlight w:val="none"/>
          <w:u w:val="single"/>
        </w:rPr>
      </w:pPr>
    </w:p>
    <w:p w14:paraId="285B524C">
      <w:pPr>
        <w:spacing w:line="500" w:lineRule="exact"/>
        <w:rPr>
          <w:rFonts w:hint="eastAsia" w:ascii="宋体" w:hAnsi="宋体" w:eastAsia="宋体" w:cs="宋体"/>
          <w:color w:val="auto"/>
          <w:kern w:val="0"/>
          <w:sz w:val="24"/>
          <w:highlight w:val="non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（招标人名称）： </w:t>
      </w:r>
      <w:r>
        <w:rPr>
          <w:rFonts w:hint="eastAsia" w:ascii="宋体" w:hAnsi="宋体" w:eastAsia="宋体" w:cs="宋体"/>
          <w:color w:val="auto"/>
          <w:sz w:val="24"/>
          <w:highlight w:val="none"/>
        </w:rPr>
        <w:cr/>
      </w:r>
      <w:r>
        <w:rPr>
          <w:rFonts w:hint="eastAsia" w:ascii="宋体" w:hAnsi="宋体" w:eastAsia="宋体" w:cs="宋体"/>
          <w:color w:val="auto"/>
          <w:sz w:val="24"/>
          <w:highlight w:val="none"/>
        </w:rPr>
        <w:t xml:space="preserve">    1、我方已仔细研究了</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（项目名称）招标文件的全部内容，愿意以招标文件确定的招标基准价</w:t>
      </w:r>
      <w:r>
        <w:rPr>
          <w:rFonts w:hint="eastAsia" w:ascii="宋体" w:hAnsi="宋体" w:cs="宋体"/>
          <w:color w:val="auto"/>
          <w:sz w:val="24"/>
          <w:highlight w:val="none"/>
          <w:lang w:eastAsia="zh-CN"/>
        </w:rPr>
        <w:t>的折扣率</w:t>
      </w:r>
      <w:r>
        <w:rPr>
          <w:rFonts w:hint="eastAsia" w:ascii="宋体" w:hAnsi="宋体" w:eastAsia="宋体" w:cs="宋体"/>
          <w:color w:val="auto"/>
          <w:sz w:val="24"/>
          <w:highlight w:val="none"/>
        </w:rPr>
        <w:t>（大写）</w:t>
      </w:r>
      <w:r>
        <w:rPr>
          <w:rFonts w:hint="eastAsia" w:ascii="宋体" w:hAnsi="宋体" w:eastAsia="宋体" w:cs="宋体"/>
          <w:color w:val="auto"/>
          <w:sz w:val="24"/>
          <w:highlight w:val="none"/>
          <w:u w:val="single"/>
        </w:rPr>
        <w:t xml:space="preserve"> 百分之        </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小写     %</w:t>
      </w:r>
      <w:r>
        <w:rPr>
          <w:rFonts w:hint="eastAsia" w:ascii="宋体" w:hAnsi="宋体" w:eastAsia="宋体" w:cs="宋体"/>
          <w:color w:val="auto"/>
          <w:sz w:val="24"/>
          <w:highlight w:val="none"/>
        </w:rPr>
        <w:t>）的条件承包上述服务，且在招标文件及合同约定内实施和完成报告编制任务。</w:t>
      </w:r>
      <w:r>
        <w:rPr>
          <w:rFonts w:hint="eastAsia" w:ascii="宋体" w:hAnsi="宋体" w:eastAsia="宋体" w:cs="宋体"/>
          <w:color w:val="auto"/>
          <w:sz w:val="24"/>
          <w:highlight w:val="none"/>
        </w:rPr>
        <w:cr/>
      </w:r>
      <w:r>
        <w:rPr>
          <w:rFonts w:hint="eastAsia" w:ascii="宋体" w:hAnsi="宋体" w:eastAsia="宋体" w:cs="宋体"/>
          <w:color w:val="auto"/>
          <w:sz w:val="24"/>
          <w:highlight w:val="none"/>
        </w:rPr>
        <w:t xml:space="preserve">    </w:t>
      </w:r>
      <w:r>
        <w:rPr>
          <w:rFonts w:hint="eastAsia" w:ascii="宋体" w:hAnsi="宋体" w:eastAsia="宋体" w:cs="宋体"/>
          <w:color w:val="auto"/>
          <w:kern w:val="0"/>
          <w:sz w:val="24"/>
          <w:highlight w:val="none"/>
        </w:rPr>
        <w:t xml:space="preserve">2、我方承诺在投标有效期内不修改、撤销投标文件。 </w:t>
      </w:r>
    </w:p>
    <w:p w14:paraId="5AFB588A">
      <w:pPr>
        <w:spacing w:line="500" w:lineRule="exact"/>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3、如我方中标： </w:t>
      </w:r>
      <w:r>
        <w:rPr>
          <w:rFonts w:hint="eastAsia" w:ascii="宋体" w:hAnsi="宋体" w:eastAsia="宋体" w:cs="宋体"/>
          <w:color w:val="auto"/>
          <w:kern w:val="0"/>
          <w:sz w:val="24"/>
          <w:highlight w:val="none"/>
        </w:rPr>
        <w:cr/>
      </w:r>
      <w:r>
        <w:rPr>
          <w:rFonts w:hint="eastAsia" w:ascii="宋体" w:hAnsi="宋体" w:eastAsia="宋体" w:cs="宋体"/>
          <w:color w:val="auto"/>
          <w:kern w:val="0"/>
          <w:sz w:val="24"/>
          <w:highlight w:val="none"/>
        </w:rPr>
        <w:t xml:space="preserve">   （1）我方承诺在收到中标通知书后，在中标通知书规定的期限内与你方签订合同。 </w:t>
      </w:r>
      <w:r>
        <w:rPr>
          <w:rFonts w:hint="eastAsia" w:ascii="宋体" w:hAnsi="宋体" w:eastAsia="宋体" w:cs="宋体"/>
          <w:color w:val="auto"/>
          <w:kern w:val="0"/>
          <w:sz w:val="24"/>
          <w:highlight w:val="none"/>
        </w:rPr>
        <w:cr/>
      </w:r>
      <w:r>
        <w:rPr>
          <w:rFonts w:hint="eastAsia" w:ascii="宋体" w:hAnsi="宋体" w:eastAsia="宋体" w:cs="宋体"/>
          <w:color w:val="auto"/>
          <w:kern w:val="0"/>
          <w:sz w:val="24"/>
          <w:highlight w:val="none"/>
        </w:rPr>
        <w:t xml:space="preserve">   （2）我方承诺按照招标文件规定向你方递交履约担保。 </w:t>
      </w:r>
      <w:r>
        <w:rPr>
          <w:rFonts w:hint="eastAsia" w:ascii="宋体" w:hAnsi="宋体" w:eastAsia="宋体" w:cs="宋体"/>
          <w:color w:val="auto"/>
          <w:kern w:val="0"/>
          <w:sz w:val="24"/>
          <w:highlight w:val="none"/>
        </w:rPr>
        <w:cr/>
      </w:r>
      <w:r>
        <w:rPr>
          <w:rFonts w:hint="eastAsia" w:ascii="宋体" w:hAnsi="宋体" w:eastAsia="宋体" w:cs="宋体"/>
          <w:color w:val="auto"/>
          <w:kern w:val="0"/>
          <w:sz w:val="24"/>
          <w:highlight w:val="none"/>
        </w:rPr>
        <w:t xml:space="preserve">   （3）我方承诺在合同约定的期限内完成并移交全部合同工程。 </w:t>
      </w:r>
      <w:r>
        <w:rPr>
          <w:rFonts w:hint="eastAsia" w:ascii="宋体" w:hAnsi="宋体" w:eastAsia="宋体" w:cs="宋体"/>
          <w:color w:val="auto"/>
          <w:kern w:val="0"/>
          <w:sz w:val="24"/>
          <w:highlight w:val="none"/>
        </w:rPr>
        <w:cr/>
      </w:r>
      <w:r>
        <w:rPr>
          <w:rFonts w:hint="eastAsia" w:ascii="宋体" w:hAnsi="宋体" w:eastAsia="宋体" w:cs="宋体"/>
          <w:color w:val="auto"/>
          <w:kern w:val="0"/>
          <w:sz w:val="24"/>
          <w:highlight w:val="none"/>
        </w:rPr>
        <w:t xml:space="preserve">    4、我方在此声明，所递交的投标文件及有关资料内容完整、真实和准确。 </w:t>
      </w:r>
      <w:r>
        <w:rPr>
          <w:rFonts w:hint="eastAsia" w:ascii="宋体" w:hAnsi="宋体" w:eastAsia="宋体" w:cs="宋体"/>
          <w:color w:val="auto"/>
          <w:sz w:val="24"/>
          <w:highlight w:val="none"/>
        </w:rPr>
        <w:cr/>
      </w:r>
      <w:r>
        <w:rPr>
          <w:rFonts w:hint="eastAsia" w:ascii="宋体" w:hAnsi="宋体" w:eastAsia="宋体" w:cs="宋体"/>
          <w:color w:val="auto"/>
          <w:sz w:val="24"/>
          <w:highlight w:val="none"/>
        </w:rPr>
        <w:t xml:space="preserve">    </w:t>
      </w:r>
      <w:r>
        <w:rPr>
          <w:rFonts w:hint="eastAsia" w:ascii="宋体" w:hAnsi="宋体" w:eastAsia="宋体" w:cs="宋体"/>
          <w:color w:val="auto"/>
          <w:kern w:val="0"/>
          <w:sz w:val="24"/>
          <w:highlight w:val="none"/>
        </w:rPr>
        <w:t>5、</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（其他补充说明）。</w:t>
      </w:r>
    </w:p>
    <w:p w14:paraId="50457CFA">
      <w:pPr>
        <w:spacing w:line="500" w:lineRule="exact"/>
        <w:ind w:firstLine="510"/>
        <w:rPr>
          <w:rFonts w:hint="eastAsia" w:ascii="宋体" w:hAnsi="宋体" w:eastAsia="宋体" w:cs="宋体"/>
          <w:color w:val="auto"/>
          <w:kern w:val="0"/>
          <w:sz w:val="24"/>
          <w:highlight w:val="none"/>
        </w:rPr>
      </w:pPr>
    </w:p>
    <w:p w14:paraId="20DCF593">
      <w:pPr>
        <w:spacing w:line="500" w:lineRule="exact"/>
        <w:ind w:firstLine="510"/>
        <w:rPr>
          <w:rFonts w:hint="eastAsia" w:ascii="宋体" w:hAnsi="宋体" w:eastAsia="宋体" w:cs="宋体"/>
          <w:color w:val="auto"/>
          <w:kern w:val="0"/>
          <w:sz w:val="24"/>
          <w:highlight w:val="none"/>
        </w:rPr>
      </w:pPr>
    </w:p>
    <w:p w14:paraId="4AB63FAE">
      <w:pPr>
        <w:spacing w:line="500" w:lineRule="exact"/>
        <w:ind w:firstLine="51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投标人：</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（盖章）</w:t>
      </w:r>
    </w:p>
    <w:p w14:paraId="245DA6EF">
      <w:pPr>
        <w:spacing w:line="500" w:lineRule="exact"/>
        <w:ind w:firstLine="51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单位地址：</w:t>
      </w:r>
      <w:r>
        <w:rPr>
          <w:rFonts w:hint="eastAsia" w:ascii="宋体" w:hAnsi="宋体" w:eastAsia="宋体" w:cs="宋体"/>
          <w:color w:val="auto"/>
          <w:kern w:val="0"/>
          <w:sz w:val="24"/>
          <w:highlight w:val="none"/>
          <w:u w:val="single"/>
        </w:rPr>
        <w:t xml:space="preserve">                      </w:t>
      </w:r>
    </w:p>
    <w:p w14:paraId="6330FC38">
      <w:pPr>
        <w:spacing w:line="500" w:lineRule="exact"/>
        <w:ind w:firstLine="51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 xml:space="preserve">（签字或盖章）                 </w:t>
      </w:r>
    </w:p>
    <w:p w14:paraId="6D0FC28F">
      <w:pPr>
        <w:spacing w:line="500" w:lineRule="exact"/>
        <w:ind w:firstLine="51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电    话：</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 xml:space="preserve">     传    真：</w:t>
      </w:r>
      <w:r>
        <w:rPr>
          <w:rFonts w:hint="eastAsia" w:ascii="宋体" w:hAnsi="宋体" w:eastAsia="宋体" w:cs="宋体"/>
          <w:color w:val="auto"/>
          <w:kern w:val="0"/>
          <w:sz w:val="24"/>
          <w:highlight w:val="none"/>
          <w:u w:val="single"/>
        </w:rPr>
        <w:t xml:space="preserve">                  </w:t>
      </w:r>
    </w:p>
    <w:p w14:paraId="1AD9CB6B">
      <w:pPr>
        <w:spacing w:line="500" w:lineRule="exact"/>
        <w:ind w:firstLine="51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开户银行名称：</w:t>
      </w:r>
      <w:r>
        <w:rPr>
          <w:rFonts w:hint="eastAsia" w:ascii="宋体" w:hAnsi="宋体" w:eastAsia="宋体" w:cs="宋体"/>
          <w:color w:val="auto"/>
          <w:kern w:val="0"/>
          <w:sz w:val="24"/>
          <w:highlight w:val="none"/>
          <w:u w:val="single"/>
        </w:rPr>
        <w:t xml:space="preserve">                  </w:t>
      </w:r>
    </w:p>
    <w:p w14:paraId="636C3714">
      <w:pPr>
        <w:spacing w:line="500" w:lineRule="exact"/>
        <w:ind w:firstLine="51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银行</w:t>
      </w:r>
      <w:r>
        <w:rPr>
          <w:rFonts w:hint="eastAsia" w:ascii="宋体" w:hAnsi="宋体" w:cs="宋体"/>
          <w:color w:val="auto"/>
          <w:kern w:val="0"/>
          <w:sz w:val="24"/>
          <w:highlight w:val="none"/>
          <w:lang w:eastAsia="zh-CN"/>
        </w:rPr>
        <w:t>账号</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u w:val="single"/>
        </w:rPr>
        <w:t xml:space="preserve">                  </w:t>
      </w:r>
    </w:p>
    <w:p w14:paraId="424E0066">
      <w:pPr>
        <w:spacing w:line="500" w:lineRule="exact"/>
        <w:ind w:firstLine="51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开户银行地址：</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 xml:space="preserve">       电    话：</w:t>
      </w:r>
      <w:r>
        <w:rPr>
          <w:rFonts w:hint="eastAsia" w:ascii="宋体" w:hAnsi="宋体" w:eastAsia="宋体" w:cs="宋体"/>
          <w:color w:val="auto"/>
          <w:kern w:val="0"/>
          <w:sz w:val="24"/>
          <w:highlight w:val="none"/>
          <w:u w:val="single"/>
        </w:rPr>
        <w:t xml:space="preserve">                </w:t>
      </w:r>
    </w:p>
    <w:p w14:paraId="6B64126E">
      <w:pPr>
        <w:spacing w:line="500" w:lineRule="exact"/>
        <w:ind w:firstLine="51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w:t>
      </w:r>
    </w:p>
    <w:p w14:paraId="1AF2B2FD">
      <w:pPr>
        <w:spacing w:line="500" w:lineRule="exact"/>
        <w:ind w:firstLine="51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年     月     日</w:t>
      </w:r>
    </w:p>
    <w:p w14:paraId="010E6389">
      <w:pPr>
        <w:spacing w:line="360" w:lineRule="auto"/>
        <w:ind w:left="22" w:leftChars="-72" w:right="-816" w:rightChars="-389" w:hanging="173" w:hangingChars="62"/>
        <w:rPr>
          <w:rFonts w:hint="eastAsia" w:ascii="宋体" w:hAnsi="宋体" w:eastAsia="宋体" w:cs="宋体"/>
          <w:b/>
          <w:color w:val="auto"/>
          <w:sz w:val="24"/>
          <w:highlight w:val="none"/>
        </w:rPr>
      </w:pPr>
      <w:r>
        <w:rPr>
          <w:rFonts w:hint="eastAsia" w:ascii="宋体" w:hAnsi="宋体" w:eastAsia="宋体" w:cs="宋体"/>
          <w:color w:val="auto"/>
          <w:sz w:val="28"/>
          <w:szCs w:val="28"/>
          <w:highlight w:val="none"/>
        </w:rPr>
        <w:br w:type="page"/>
      </w:r>
    </w:p>
    <w:p w14:paraId="059607D1">
      <w:pPr>
        <w:spacing w:line="360" w:lineRule="auto"/>
        <w:ind w:left="22" w:leftChars="-72" w:right="-816" w:rightChars="-389" w:hanging="173" w:hangingChars="62"/>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附：</w:t>
      </w:r>
    </w:p>
    <w:p w14:paraId="3D26072F">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投标报价书写规范说明</w:t>
      </w:r>
    </w:p>
    <w:p w14:paraId="59B3DE0D">
      <w:pPr>
        <w:jc w:val="center"/>
        <w:rPr>
          <w:rFonts w:hint="eastAsia" w:ascii="宋体" w:hAnsi="宋体" w:eastAsia="宋体" w:cs="宋体"/>
          <w:color w:val="auto"/>
          <w:sz w:val="28"/>
          <w:szCs w:val="28"/>
          <w:highlight w:val="none"/>
        </w:rPr>
      </w:pPr>
    </w:p>
    <w:p w14:paraId="7B10D5CE">
      <w:pPr>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一、投标文件中报价（包括</w:t>
      </w:r>
      <w:r>
        <w:rPr>
          <w:rFonts w:hint="eastAsia" w:ascii="宋体" w:hAnsi="宋体" w:cs="宋体"/>
          <w:color w:val="auto"/>
          <w:sz w:val="28"/>
          <w:szCs w:val="28"/>
          <w:highlight w:val="none"/>
          <w:lang w:eastAsia="zh-CN"/>
        </w:rPr>
        <w:t>折扣</w:t>
      </w:r>
      <w:r>
        <w:rPr>
          <w:rFonts w:hint="eastAsia" w:ascii="宋体" w:hAnsi="宋体" w:eastAsia="宋体" w:cs="宋体"/>
          <w:color w:val="auto"/>
          <w:sz w:val="28"/>
          <w:szCs w:val="28"/>
          <w:highlight w:val="none"/>
        </w:rPr>
        <w:t>率，下同）填写要求为大写的，应用中文（中文大、小写均可）书写，数值表述清晰即可，但不得出现阿拉伯数字、标点符号或者中文以外的其他文字；填写要求为小写的或者不作要求的，均应采用阿拉伯数字和数学符号（如“.”、 “%”等）书写，不得出现中文或其他文字。不满足以上书写规范要求或者未填写的，相应的投标文件作废标处理。</w:t>
      </w:r>
    </w:p>
    <w:p w14:paraId="78C9BC65">
      <w:pPr>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二、投标文件中对同一内容有多处报价的，出现报价不一致时，按以下办法处理：</w:t>
      </w:r>
    </w:p>
    <w:p w14:paraId="3F5BD8C4">
      <w:pPr>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（1）大写与小写不一致的，以大写为准（大写或者小写书写不规范的，或未填写的按第“一”条处理）；</w:t>
      </w:r>
    </w:p>
    <w:p w14:paraId="13E1BEB8">
      <w:pPr>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（2）有二个及以上大写报价且数值大小有不一致的，按废标处理；</w:t>
      </w:r>
    </w:p>
    <w:p w14:paraId="23816661">
      <w:pPr>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（3）无大写报价的，但有二个以上小写报价且数值大小有不一致的，按废标处理。</w:t>
      </w:r>
    </w:p>
    <w:p w14:paraId="496A3006">
      <w:pPr>
        <w:rPr>
          <w:rFonts w:hint="eastAsia" w:ascii="宋体" w:hAnsi="宋体" w:eastAsia="宋体" w:cs="宋体"/>
          <w:color w:val="auto"/>
          <w:sz w:val="24"/>
          <w:highlight w:val="none"/>
        </w:rPr>
      </w:pPr>
    </w:p>
    <w:bookmarkEnd w:id="42"/>
    <w:p w14:paraId="22E485CC">
      <w:pPr>
        <w:spacing w:line="480" w:lineRule="exact"/>
        <w:rPr>
          <w:rFonts w:hint="eastAsia" w:ascii="宋体" w:hAnsi="宋体" w:eastAsia="宋体" w:cs="宋体"/>
          <w:color w:val="auto"/>
          <w:highlight w:val="none"/>
        </w:rPr>
      </w:pPr>
    </w:p>
    <w:p w14:paraId="541BE561">
      <w:pPr>
        <w:spacing w:line="480" w:lineRule="exact"/>
        <w:rPr>
          <w:rFonts w:hint="eastAsia" w:ascii="宋体" w:hAnsi="宋体" w:eastAsia="宋体" w:cs="宋体"/>
          <w:color w:val="auto"/>
          <w:highlight w:val="none"/>
        </w:rPr>
      </w:pPr>
    </w:p>
    <w:sectPr>
      <w:footerReference r:id="rId6" w:type="first"/>
      <w:headerReference r:id="rId3" w:type="default"/>
      <w:footerReference r:id="rId4" w:type="default"/>
      <w:footerReference r:id="rId5" w:type="even"/>
      <w:pgSz w:w="11907" w:h="16840"/>
      <w:pgMar w:top="992" w:right="1418" w:bottom="1077" w:left="1418" w:header="567" w:footer="902" w:gutter="0"/>
      <w:pgNumType w:fmt="decimal"/>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Arial Unicode MS">
    <w:panose1 w:val="020B0604020202020204"/>
    <w:charset w:val="86"/>
    <w:family w:val="swiss"/>
    <w:pitch w:val="default"/>
    <w:sig w:usb0="F7FFAEFF" w:usb1="F9DFFFFF" w:usb2="0000007F" w:usb3="00000000" w:csb0="203F01FF" w:csb1="DFFF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98B49C">
    <w:pPr>
      <w:pStyle w:val="19"/>
      <w:ind w:right="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D765E27">
                          <w:pPr>
                            <w:pStyle w:val="19"/>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xvrkN0BAAC+AwAADgAAAGRycy9lMm9Eb2MueG1srVPNjtMwEL4j8Q6W&#10;7zTZHFBVNV0tVIuQECAtPIDrOI0l/2k8bVIeAN6AExfuPFefg7GTdJflsoe9JOOZ8TfzfTNeXw/W&#10;sKOCqL2r+dWi5Ew56Rvt9jX/+uX21ZKziMI1wninan5SkV9vXr5Y92GlKt950yhgBOLiqg817xDD&#10;qiii7JQVceGDchRsPViBdIR90YDoCd2aoirL10XvoQngpYqRvNsxyCdEeAqgb1st1dbLg1UOR1RQ&#10;RiBRip0OkW9yt22rJH5q26iQmZoTU8xfKkL2Ln2LzVqs9iBCp+XUgnhKC484WaEdFb1AbQUKdgD9&#10;H5TVEnz0LS6kt8VIJCtCLK7KR9rcdSKozIWkjuEienw+WPnx+BmYbmpeceaEpYGff/44//pz/v2d&#10;VUmePsQVZd0FysPhjR9oaWZ/JGdiPbRg05/4MIqTuKeLuGpAJtOlZbVclhSSFJsPhF/cXw8Q8Z3y&#10;liWj5kDTy6KK44eIY+qckqo5f6uNyRM07h8HYSZPkXofe0wWDrthIrTzzYn40DOgOp2Hb5z1tAQ1&#10;d7TznJn3jjRO+zIbMBu72RBO0sWaI2ej+RbHvToE0Psub1pqKoabA1KnmUBqY6w9dUdjzRJMK5j2&#10;5uE5Z90/u81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LMb65DdAQAAvgMAAA4AAAAAAAAA&#10;AQAgAAAAHgEAAGRycy9lMm9Eb2MueG1sUEsFBgAAAAAGAAYAWQEAAG0FAAAAAA==&#10;">
              <v:fill on="f" focussize="0,0"/>
              <v:stroke on="f"/>
              <v:imagedata o:title=""/>
              <o:lock v:ext="edit" aspectratio="f"/>
              <v:textbox inset="0mm,0mm,0mm,0mm" style="mso-fit-shape-to-text:t;">
                <w:txbxContent>
                  <w:p w14:paraId="7D765E27">
                    <w:pPr>
                      <w:pStyle w:val="1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17C3B9">
    <w:pPr>
      <w:pStyle w:val="19"/>
      <w:framePr w:wrap="around" w:vAnchor="text" w:hAnchor="margin" w:xAlign="center" w:yAlign="top"/>
      <w:rPr>
        <w:rStyle w:val="32"/>
      </w:rPr>
    </w:pPr>
    <w:r>
      <w:fldChar w:fldCharType="begin"/>
    </w:r>
    <w:r>
      <w:rPr>
        <w:rStyle w:val="32"/>
      </w:rPr>
      <w:instrText xml:space="preserve">PAGE  </w:instrText>
    </w:r>
    <w:r>
      <w:fldChar w:fldCharType="separate"/>
    </w:r>
    <w:r>
      <w:rPr>
        <w:rStyle w:val="32"/>
      </w:rPr>
      <w:t>13</w:t>
    </w:r>
    <w:r>
      <w:fldChar w:fldCharType="end"/>
    </w:r>
  </w:p>
  <w:p w14:paraId="4AD66DA1">
    <w:pPr>
      <w:pStyle w:val="1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4EE7F">
    <w:pPr>
      <w:pStyle w:val="1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5965E20">
                          <w:pPr>
                            <w:pStyle w:val="19"/>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seocd4BAAC+AwAADgAAAGRycy9lMm9Eb2MueG1srVPNjtMwEL4j8Q6W&#10;7zTZroSqqOkKqBYhIUBa9gFcx2ks+U8zbpPyAPAGnLhw57n6HIydpAvLZQ9ckvHM+Jv5vhmvbwZr&#10;2FEBau9qfrUoOVNO+ka7fc3vP9++WHGGUbhGGO9UzU8K+c3m+bN1Hyq19J03jQJGIA6rPtS8izFU&#10;RYGyU1bgwgflKNh6sCLSEfZFA6IndGuKZVm+LHoPTQAvFSJ5t2OQT4jwFEDftlqqrZcHq1wcUUEZ&#10;EYkSdjog3+Ru21bJ+LFtUUVmak5MY/5SEbJ36Vts1qLagwidllML4iktPOJkhXZU9AK1FVGwA+h/&#10;oKyW4NG3cSG9LUYiWRFicVU+0uauE0FlLiQ1hovo+P9g5YfjJ2C6qfk1Z05YGvj5+7fzj1/nn1/Z&#10;dZKnD1hR1l2gvDi89gMtzexHcibWQws2/YkPoziJe7qIq4bIZLq0Wq5WJYUkxeYD4RcP1wNgfKu8&#10;ZcmoOdD0sqji+B7jmDqnpGrO32pj8gSN+8tBmMlTpN7HHpMVh90wEdr55kR86BlQnc7DF856WoKa&#10;O9p5zsw7RxqnfZkNmI3dbAgn6WLNI2ej+SaOe3UIoPdd3rTUFIZXh0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Gx6hx3gEAAL4DAAAOAAAAAAAA&#10;AAEAIAAAAB4BAABkcnMvZTJvRG9jLnhtbFBLBQYAAAAABgAGAFkBAABuBQAAAAA=&#10;">
              <v:fill on="f" focussize="0,0"/>
              <v:stroke on="f"/>
              <v:imagedata o:title=""/>
              <o:lock v:ext="edit" aspectratio="f"/>
              <v:textbox inset="0mm,0mm,0mm,0mm" style="mso-fit-shape-to-text:t;">
                <w:txbxContent>
                  <w:p w14:paraId="75965E20">
                    <w:pPr>
                      <w:pStyle w:val="1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962D8E">
    <w:pPr>
      <w:pStyle w:val="2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DC5FD3"/>
    <w:multiLevelType w:val="singleLevel"/>
    <w:tmpl w:val="85DC5FD3"/>
    <w:lvl w:ilvl="0" w:tentative="0">
      <w:start w:val="1"/>
      <w:numFmt w:val="decimal"/>
      <w:pStyle w:val="7"/>
      <w:lvlText w:val="%1."/>
      <w:lvlJc w:val="left"/>
      <w:pPr>
        <w:tabs>
          <w:tab w:val="left" w:pos="360"/>
        </w:tabs>
        <w:ind w:left="360" w:hanging="360"/>
      </w:pPr>
    </w:lvl>
  </w:abstractNum>
  <w:abstractNum w:abstractNumId="1">
    <w:nsid w:val="E719FC41"/>
    <w:multiLevelType w:val="singleLevel"/>
    <w:tmpl w:val="E719FC41"/>
    <w:lvl w:ilvl="0" w:tentative="0">
      <w:start w:val="1"/>
      <w:numFmt w:val="decimal"/>
      <w:pStyle w:val="6"/>
      <w:lvlText w:val="%1."/>
      <w:lvlJc w:val="left"/>
      <w:pPr>
        <w:tabs>
          <w:tab w:val="left" w:pos="780"/>
        </w:tabs>
        <w:ind w:left="780" w:hanging="360"/>
      </w:pPr>
    </w:lvl>
  </w:abstractNum>
  <w:abstractNum w:abstractNumId="2">
    <w:nsid w:val="EC5353A6"/>
    <w:multiLevelType w:val="singleLevel"/>
    <w:tmpl w:val="EC5353A6"/>
    <w:lvl w:ilvl="0" w:tentative="0">
      <w:start w:val="6"/>
      <w:numFmt w:val="decimal"/>
      <w:suff w:val="space"/>
      <w:lvlText w:val="%1."/>
      <w:lvlJc w:val="left"/>
    </w:lvl>
  </w:abstractNum>
  <w:abstractNum w:abstractNumId="3">
    <w:nsid w:val="F363C115"/>
    <w:multiLevelType w:val="singleLevel"/>
    <w:tmpl w:val="F363C115"/>
    <w:lvl w:ilvl="0" w:tentative="0">
      <w:start w:val="3"/>
      <w:numFmt w:val="chineseCounting"/>
      <w:suff w:val="space"/>
      <w:lvlText w:val="第%1部分"/>
      <w:lvlJc w:val="left"/>
      <w:rPr>
        <w:rFonts w:hint="eastAsia"/>
      </w:rPr>
    </w:lvl>
  </w:abstractNum>
  <w:abstractNum w:abstractNumId="4">
    <w:nsid w:val="FEC8ABB1"/>
    <w:multiLevelType w:val="singleLevel"/>
    <w:tmpl w:val="FEC8ABB1"/>
    <w:lvl w:ilvl="0" w:tentative="0">
      <w:start w:val="1"/>
      <w:numFmt w:val="decimal"/>
      <w:pStyle w:val="14"/>
      <w:lvlText w:val="%1."/>
      <w:lvlJc w:val="left"/>
      <w:pPr>
        <w:tabs>
          <w:tab w:val="left" w:pos="1200"/>
        </w:tabs>
        <w:ind w:left="1200" w:hanging="360"/>
      </w:pPr>
    </w:lvl>
  </w:abstractNum>
  <w:abstractNum w:abstractNumId="5">
    <w:nsid w:val="141BE591"/>
    <w:multiLevelType w:val="singleLevel"/>
    <w:tmpl w:val="141BE591"/>
    <w:lvl w:ilvl="0" w:tentative="0">
      <w:start w:val="3"/>
      <w:numFmt w:val="decimal"/>
      <w:lvlText w:val="%1."/>
      <w:lvlJc w:val="left"/>
      <w:pPr>
        <w:tabs>
          <w:tab w:val="left" w:pos="312"/>
        </w:tabs>
      </w:pPr>
    </w:lvl>
  </w:abstractNum>
  <w:abstractNum w:abstractNumId="6">
    <w:nsid w:val="165D12A2"/>
    <w:multiLevelType w:val="multilevel"/>
    <w:tmpl w:val="165D12A2"/>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7">
    <w:nsid w:val="17177A42"/>
    <w:multiLevelType w:val="multilevel"/>
    <w:tmpl w:val="17177A42"/>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8">
    <w:nsid w:val="3F6B1627"/>
    <w:multiLevelType w:val="singleLevel"/>
    <w:tmpl w:val="3F6B1627"/>
    <w:lvl w:ilvl="0" w:tentative="0">
      <w:start w:val="3"/>
      <w:numFmt w:val="chineseCounting"/>
      <w:suff w:val="nothing"/>
      <w:lvlText w:val="（%1）"/>
      <w:lvlJc w:val="left"/>
      <w:rPr>
        <w:rFonts w:hint="eastAsia"/>
      </w:rPr>
    </w:lvl>
  </w:abstractNum>
  <w:abstractNum w:abstractNumId="9">
    <w:nsid w:val="4436A520"/>
    <w:multiLevelType w:val="singleLevel"/>
    <w:tmpl w:val="4436A520"/>
    <w:lvl w:ilvl="0" w:tentative="0">
      <w:start w:val="1"/>
      <w:numFmt w:val="decimal"/>
      <w:suff w:val="nothing"/>
      <w:lvlText w:val="（%1）"/>
      <w:lvlJc w:val="left"/>
    </w:lvl>
  </w:abstractNum>
  <w:abstractNum w:abstractNumId="10">
    <w:nsid w:val="767EB396"/>
    <w:multiLevelType w:val="singleLevel"/>
    <w:tmpl w:val="767EB396"/>
    <w:lvl w:ilvl="0" w:tentative="0">
      <w:start w:val="4"/>
      <w:numFmt w:val="chineseCounting"/>
      <w:suff w:val="nothing"/>
      <w:lvlText w:val="%1、"/>
      <w:lvlJc w:val="left"/>
      <w:rPr>
        <w:rFonts w:hint="eastAsia"/>
      </w:rPr>
    </w:lvl>
  </w:abstractNum>
  <w:num w:numId="1">
    <w:abstractNumId w:val="1"/>
  </w:num>
  <w:num w:numId="2">
    <w:abstractNumId w:val="0"/>
  </w:num>
  <w:num w:numId="3">
    <w:abstractNumId w:val="4"/>
  </w:num>
  <w:num w:numId="4">
    <w:abstractNumId w:val="5"/>
  </w:num>
  <w:num w:numId="5">
    <w:abstractNumId w:val="2"/>
  </w:num>
  <w:num w:numId="6">
    <w:abstractNumId w:val="8"/>
  </w:num>
  <w:num w:numId="7">
    <w:abstractNumId w:val="3"/>
  </w:num>
  <w:num w:numId="8">
    <w:abstractNumId w:val="10"/>
  </w:num>
  <w:num w:numId="9">
    <w:abstractNumId w:val="9"/>
  </w:num>
  <w:num w:numId="10">
    <w:abstractNumId w:val="6"/>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kyMWU0MjNjMTQ5MGFjOGYzODAwNzYxYjgwZDUzZjMifQ=="/>
    <w:docVar w:name="KSO_WPS_MARK_KEY" w:val="d5d8f971-dc9f-43b6-a947-96a50ebb71b0"/>
  </w:docVars>
  <w:rsids>
    <w:rsidRoot w:val="00172A27"/>
    <w:rsid w:val="000007CC"/>
    <w:rsid w:val="000977CD"/>
    <w:rsid w:val="000A52CD"/>
    <w:rsid w:val="0031022F"/>
    <w:rsid w:val="00484918"/>
    <w:rsid w:val="00735F5F"/>
    <w:rsid w:val="007479E2"/>
    <w:rsid w:val="0087469E"/>
    <w:rsid w:val="0097187D"/>
    <w:rsid w:val="00B6748E"/>
    <w:rsid w:val="00BD7D39"/>
    <w:rsid w:val="00C3411B"/>
    <w:rsid w:val="00C4370F"/>
    <w:rsid w:val="00D4577B"/>
    <w:rsid w:val="00DF030D"/>
    <w:rsid w:val="00EE14BA"/>
    <w:rsid w:val="00F705B3"/>
    <w:rsid w:val="017346D0"/>
    <w:rsid w:val="01FF5307"/>
    <w:rsid w:val="02170DEF"/>
    <w:rsid w:val="030671D3"/>
    <w:rsid w:val="03D63E32"/>
    <w:rsid w:val="04DB103E"/>
    <w:rsid w:val="05334084"/>
    <w:rsid w:val="05715446"/>
    <w:rsid w:val="06B17456"/>
    <w:rsid w:val="06D25D32"/>
    <w:rsid w:val="071E0F8F"/>
    <w:rsid w:val="07304ED7"/>
    <w:rsid w:val="081C4DA3"/>
    <w:rsid w:val="092E40DD"/>
    <w:rsid w:val="093C74AB"/>
    <w:rsid w:val="0AF81B05"/>
    <w:rsid w:val="0B391F73"/>
    <w:rsid w:val="0DF90009"/>
    <w:rsid w:val="0E1E79D7"/>
    <w:rsid w:val="0E4C10FF"/>
    <w:rsid w:val="0E6950F9"/>
    <w:rsid w:val="0EA456AA"/>
    <w:rsid w:val="101E3DAE"/>
    <w:rsid w:val="1041184B"/>
    <w:rsid w:val="10627BC6"/>
    <w:rsid w:val="10F13204"/>
    <w:rsid w:val="11425C5A"/>
    <w:rsid w:val="11A014A1"/>
    <w:rsid w:val="120E7D44"/>
    <w:rsid w:val="12DD3AA1"/>
    <w:rsid w:val="140816C9"/>
    <w:rsid w:val="14D2493C"/>
    <w:rsid w:val="14F30D3E"/>
    <w:rsid w:val="15321F05"/>
    <w:rsid w:val="1664422C"/>
    <w:rsid w:val="16D51EAA"/>
    <w:rsid w:val="16EF3692"/>
    <w:rsid w:val="18267CA4"/>
    <w:rsid w:val="18A831BB"/>
    <w:rsid w:val="18AD6B08"/>
    <w:rsid w:val="19146063"/>
    <w:rsid w:val="1A357183"/>
    <w:rsid w:val="1A457B40"/>
    <w:rsid w:val="1B1B2C88"/>
    <w:rsid w:val="1B1F6A38"/>
    <w:rsid w:val="1B956A79"/>
    <w:rsid w:val="1C6C68F9"/>
    <w:rsid w:val="1CD3367E"/>
    <w:rsid w:val="1F675CF2"/>
    <w:rsid w:val="200C3C23"/>
    <w:rsid w:val="21BD2A8D"/>
    <w:rsid w:val="225044A2"/>
    <w:rsid w:val="226927C3"/>
    <w:rsid w:val="233A7F00"/>
    <w:rsid w:val="2377418D"/>
    <w:rsid w:val="23F61E4D"/>
    <w:rsid w:val="24376FF3"/>
    <w:rsid w:val="24801059"/>
    <w:rsid w:val="24975E2A"/>
    <w:rsid w:val="24A960A6"/>
    <w:rsid w:val="251175E6"/>
    <w:rsid w:val="25637566"/>
    <w:rsid w:val="261E020C"/>
    <w:rsid w:val="262F63A5"/>
    <w:rsid w:val="266B71CA"/>
    <w:rsid w:val="26E471D6"/>
    <w:rsid w:val="28480172"/>
    <w:rsid w:val="28E93E68"/>
    <w:rsid w:val="29657E54"/>
    <w:rsid w:val="299D065B"/>
    <w:rsid w:val="2B3F606A"/>
    <w:rsid w:val="2BF612E4"/>
    <w:rsid w:val="2C74186B"/>
    <w:rsid w:val="2CBB390C"/>
    <w:rsid w:val="2DD23DB3"/>
    <w:rsid w:val="2DEB0A0E"/>
    <w:rsid w:val="2E140F30"/>
    <w:rsid w:val="2E5A52C2"/>
    <w:rsid w:val="2E7A2138"/>
    <w:rsid w:val="2EBE0C3A"/>
    <w:rsid w:val="2F9B467C"/>
    <w:rsid w:val="31AC02A1"/>
    <w:rsid w:val="32445C49"/>
    <w:rsid w:val="331A64FB"/>
    <w:rsid w:val="33CE1667"/>
    <w:rsid w:val="34D6324F"/>
    <w:rsid w:val="35BB6311"/>
    <w:rsid w:val="36075C31"/>
    <w:rsid w:val="362F56A0"/>
    <w:rsid w:val="36381185"/>
    <w:rsid w:val="364C137B"/>
    <w:rsid w:val="370A2450"/>
    <w:rsid w:val="384033E0"/>
    <w:rsid w:val="38664899"/>
    <w:rsid w:val="38B66A74"/>
    <w:rsid w:val="39770993"/>
    <w:rsid w:val="399F4FFA"/>
    <w:rsid w:val="3A674AEB"/>
    <w:rsid w:val="3A890628"/>
    <w:rsid w:val="3B454582"/>
    <w:rsid w:val="3BD667BB"/>
    <w:rsid w:val="3C6D6849"/>
    <w:rsid w:val="3D1837B0"/>
    <w:rsid w:val="3E5A0C0C"/>
    <w:rsid w:val="3F780536"/>
    <w:rsid w:val="3F811252"/>
    <w:rsid w:val="3FB91A54"/>
    <w:rsid w:val="3FEA0D08"/>
    <w:rsid w:val="40B949D0"/>
    <w:rsid w:val="4163417B"/>
    <w:rsid w:val="422E75D1"/>
    <w:rsid w:val="44000AFA"/>
    <w:rsid w:val="44750EA6"/>
    <w:rsid w:val="456C67DF"/>
    <w:rsid w:val="464B05ED"/>
    <w:rsid w:val="46A6226C"/>
    <w:rsid w:val="475776D2"/>
    <w:rsid w:val="48EF7956"/>
    <w:rsid w:val="49D15E74"/>
    <w:rsid w:val="4A323E08"/>
    <w:rsid w:val="4A4554B8"/>
    <w:rsid w:val="4B3F27FC"/>
    <w:rsid w:val="4B692A55"/>
    <w:rsid w:val="4BAD697A"/>
    <w:rsid w:val="4C15045D"/>
    <w:rsid w:val="4C6111C2"/>
    <w:rsid w:val="4CF856D5"/>
    <w:rsid w:val="4CFD3174"/>
    <w:rsid w:val="4D8219C3"/>
    <w:rsid w:val="4DDC2E39"/>
    <w:rsid w:val="4F0A1E44"/>
    <w:rsid w:val="4F9A091F"/>
    <w:rsid w:val="4FC155E1"/>
    <w:rsid w:val="502910A8"/>
    <w:rsid w:val="51FA27BC"/>
    <w:rsid w:val="52386A8E"/>
    <w:rsid w:val="55B05CD7"/>
    <w:rsid w:val="56F34145"/>
    <w:rsid w:val="578D15B1"/>
    <w:rsid w:val="58F033DB"/>
    <w:rsid w:val="5947685D"/>
    <w:rsid w:val="59596D85"/>
    <w:rsid w:val="59671179"/>
    <w:rsid w:val="5A8B38D0"/>
    <w:rsid w:val="5CE7556C"/>
    <w:rsid w:val="5CF9712F"/>
    <w:rsid w:val="5D620E34"/>
    <w:rsid w:val="5D9D2495"/>
    <w:rsid w:val="5DED26B8"/>
    <w:rsid w:val="5E166BF2"/>
    <w:rsid w:val="5E51429A"/>
    <w:rsid w:val="5F0240AA"/>
    <w:rsid w:val="5FD82D14"/>
    <w:rsid w:val="600D3371"/>
    <w:rsid w:val="605238F0"/>
    <w:rsid w:val="6071502C"/>
    <w:rsid w:val="60934D78"/>
    <w:rsid w:val="610C68D8"/>
    <w:rsid w:val="61EA56B3"/>
    <w:rsid w:val="626207D2"/>
    <w:rsid w:val="63952BB5"/>
    <w:rsid w:val="63A92B04"/>
    <w:rsid w:val="643028DD"/>
    <w:rsid w:val="646E51B6"/>
    <w:rsid w:val="647809B0"/>
    <w:rsid w:val="64F06EA2"/>
    <w:rsid w:val="650F7C91"/>
    <w:rsid w:val="656E4498"/>
    <w:rsid w:val="6598698C"/>
    <w:rsid w:val="66A95E46"/>
    <w:rsid w:val="68561F5F"/>
    <w:rsid w:val="692A0D2A"/>
    <w:rsid w:val="6B545D1D"/>
    <w:rsid w:val="6BCA7BB7"/>
    <w:rsid w:val="6BD37939"/>
    <w:rsid w:val="6CC802E8"/>
    <w:rsid w:val="6CFF25D6"/>
    <w:rsid w:val="6D2D3E5E"/>
    <w:rsid w:val="6D630565"/>
    <w:rsid w:val="6DC91AD7"/>
    <w:rsid w:val="6DD24A05"/>
    <w:rsid w:val="6DEC7532"/>
    <w:rsid w:val="6EB934B7"/>
    <w:rsid w:val="6F79782E"/>
    <w:rsid w:val="707D50FC"/>
    <w:rsid w:val="713D5A13"/>
    <w:rsid w:val="72990459"/>
    <w:rsid w:val="73235F63"/>
    <w:rsid w:val="73BE2252"/>
    <w:rsid w:val="741D40FC"/>
    <w:rsid w:val="742A5D70"/>
    <w:rsid w:val="743C2881"/>
    <w:rsid w:val="7486078A"/>
    <w:rsid w:val="749B7A5D"/>
    <w:rsid w:val="75242B3A"/>
    <w:rsid w:val="75413924"/>
    <w:rsid w:val="754D4CE1"/>
    <w:rsid w:val="75761242"/>
    <w:rsid w:val="75BC1B6B"/>
    <w:rsid w:val="765076EE"/>
    <w:rsid w:val="76553418"/>
    <w:rsid w:val="7754267D"/>
    <w:rsid w:val="779239AB"/>
    <w:rsid w:val="78646435"/>
    <w:rsid w:val="789B3CC7"/>
    <w:rsid w:val="789F5C21"/>
    <w:rsid w:val="78EE222E"/>
    <w:rsid w:val="79110BD8"/>
    <w:rsid w:val="79BF0534"/>
    <w:rsid w:val="7A4822D7"/>
    <w:rsid w:val="7AD565D6"/>
    <w:rsid w:val="7B672FB2"/>
    <w:rsid w:val="7B9DE68C"/>
    <w:rsid w:val="7BC41E31"/>
    <w:rsid w:val="7C1C65D1"/>
    <w:rsid w:val="7C545A8C"/>
    <w:rsid w:val="7C87365F"/>
    <w:rsid w:val="7DDC0FE0"/>
    <w:rsid w:val="7E1B648F"/>
    <w:rsid w:val="7F6B7218"/>
    <w:rsid w:val="7F7E5BAF"/>
    <w:rsid w:val="7FF411D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uiPriority="0" w:name="toc 3"/>
    <w:lsdException w:uiPriority="0" w:name="toc 4"/>
    <w:lsdException w:uiPriority="0" w:name="toc 5"/>
    <w:lsdException w:qFormat="1" w:unhideWhenUsed="0" w:uiPriority="0" w:semiHidden="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qFormat="1"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qFormat="1" w:uiPriority="0" w:semiHidden="0" w:name="List Number 2"/>
    <w:lsdException w:qFormat="1"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35"/>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36"/>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spacing w:line="360" w:lineRule="auto"/>
      <w:ind w:left="2220" w:hanging="420"/>
      <w:outlineLvl w:val="2"/>
    </w:pPr>
    <w:rPr>
      <w:bCs/>
      <w:sz w:val="24"/>
      <w:szCs w:val="21"/>
    </w:rPr>
  </w:style>
  <w:style w:type="character" w:default="1" w:styleId="30">
    <w:name w:val="Default Paragraph Font"/>
    <w:unhideWhenUsed/>
    <w:qFormat/>
    <w:uiPriority w:val="1"/>
  </w:style>
  <w:style w:type="table" w:default="1" w:styleId="28">
    <w:name w:val="Normal Table"/>
    <w:unhideWhenUsed/>
    <w:qFormat/>
    <w:uiPriority w:val="99"/>
    <w:tblPr>
      <w:tblCellMar>
        <w:top w:w="0" w:type="dxa"/>
        <w:left w:w="108" w:type="dxa"/>
        <w:bottom w:w="0" w:type="dxa"/>
        <w:right w:w="108" w:type="dxa"/>
      </w:tblCellMar>
    </w:tblPr>
  </w:style>
  <w:style w:type="paragraph" w:customStyle="1" w:styleId="2">
    <w:name w:val="Heading1"/>
    <w:basedOn w:val="1"/>
    <w:next w:val="1"/>
    <w:qFormat/>
    <w:uiPriority w:val="0"/>
    <w:pPr>
      <w:keepNext/>
      <w:keepLines/>
      <w:spacing w:before="340" w:after="330" w:line="576" w:lineRule="auto"/>
      <w:textAlignment w:val="baseline"/>
    </w:pPr>
    <w:rPr>
      <w:b/>
      <w:bCs/>
      <w:kern w:val="44"/>
      <w:sz w:val="44"/>
      <w:szCs w:val="44"/>
    </w:rPr>
  </w:style>
  <w:style w:type="paragraph" w:styleId="6">
    <w:name w:val="List Number 2"/>
    <w:basedOn w:val="1"/>
    <w:unhideWhenUsed/>
    <w:qFormat/>
    <w:uiPriority w:val="0"/>
    <w:pPr>
      <w:numPr>
        <w:ilvl w:val="0"/>
        <w:numId w:val="1"/>
      </w:numPr>
    </w:pPr>
  </w:style>
  <w:style w:type="paragraph" w:styleId="7">
    <w:name w:val="List Number"/>
    <w:basedOn w:val="1"/>
    <w:unhideWhenUsed/>
    <w:qFormat/>
    <w:uiPriority w:val="0"/>
    <w:pPr>
      <w:numPr>
        <w:ilvl w:val="0"/>
        <w:numId w:val="2"/>
      </w:numPr>
    </w:pPr>
  </w:style>
  <w:style w:type="paragraph" w:styleId="8">
    <w:name w:val="Normal Indent"/>
    <w:basedOn w:val="1"/>
    <w:next w:val="1"/>
    <w:qFormat/>
    <w:uiPriority w:val="0"/>
    <w:pPr>
      <w:ind w:firstLine="420" w:firstLineChars="200"/>
    </w:pPr>
  </w:style>
  <w:style w:type="paragraph" w:styleId="9">
    <w:name w:val="annotation text"/>
    <w:basedOn w:val="1"/>
    <w:qFormat/>
    <w:uiPriority w:val="0"/>
    <w:pPr>
      <w:jc w:val="left"/>
    </w:pPr>
    <w:rPr>
      <w:rFonts w:ascii="宋体" w:hAnsi="宋体"/>
      <w:szCs w:val="24"/>
    </w:rPr>
  </w:style>
  <w:style w:type="paragraph" w:styleId="10">
    <w:name w:val="Body Text"/>
    <w:basedOn w:val="1"/>
    <w:next w:val="1"/>
    <w:qFormat/>
    <w:uiPriority w:val="0"/>
    <w:pPr>
      <w:spacing w:line="800" w:lineRule="exact"/>
    </w:pPr>
    <w:rPr>
      <w:rFonts w:ascii="仿宋_GB2312" w:eastAsia="仿宋_GB2312"/>
      <w:sz w:val="24"/>
    </w:rPr>
  </w:style>
  <w:style w:type="paragraph" w:styleId="11">
    <w:name w:val="Body Text Indent"/>
    <w:basedOn w:val="1"/>
    <w:next w:val="12"/>
    <w:qFormat/>
    <w:uiPriority w:val="0"/>
    <w:pPr>
      <w:spacing w:line="500" w:lineRule="exact"/>
      <w:ind w:firstLine="510"/>
    </w:pPr>
    <w:rPr>
      <w:rFonts w:ascii="仿宋_GB2312" w:eastAsia="仿宋_GB2312"/>
      <w:sz w:val="24"/>
    </w:rPr>
  </w:style>
  <w:style w:type="paragraph" w:styleId="12">
    <w:name w:val="Body Text First Indent 2"/>
    <w:basedOn w:val="11"/>
    <w:next w:val="13"/>
    <w:qFormat/>
    <w:uiPriority w:val="0"/>
    <w:pPr>
      <w:adjustRightInd/>
      <w:spacing w:after="120" w:line="240" w:lineRule="auto"/>
      <w:ind w:left="420" w:leftChars="200" w:firstLine="210"/>
    </w:pPr>
    <w:rPr>
      <w:sz w:val="21"/>
    </w:rPr>
  </w:style>
  <w:style w:type="paragraph" w:styleId="13">
    <w:name w:val="Body Text First Indent"/>
    <w:basedOn w:val="10"/>
    <w:next w:val="12"/>
    <w:qFormat/>
    <w:uiPriority w:val="99"/>
    <w:pPr>
      <w:ind w:firstLine="420" w:firstLineChars="100"/>
    </w:pPr>
  </w:style>
  <w:style w:type="paragraph" w:styleId="14">
    <w:name w:val="List Number 3"/>
    <w:basedOn w:val="1"/>
    <w:unhideWhenUsed/>
    <w:qFormat/>
    <w:uiPriority w:val="0"/>
    <w:pPr>
      <w:numPr>
        <w:ilvl w:val="0"/>
        <w:numId w:val="3"/>
      </w:numPr>
    </w:pPr>
  </w:style>
  <w:style w:type="paragraph" w:styleId="15">
    <w:name w:val="Plain Text"/>
    <w:basedOn w:val="1"/>
    <w:link w:val="37"/>
    <w:qFormat/>
    <w:uiPriority w:val="0"/>
    <w:pPr>
      <w:widowControl/>
      <w:spacing w:before="100" w:beforeAutospacing="1" w:after="100" w:afterAutospacing="1"/>
      <w:jc w:val="left"/>
    </w:pPr>
    <w:rPr>
      <w:rFonts w:ascii="Arial Unicode MS" w:hAnsi="Arial Unicode MS"/>
      <w:kern w:val="0"/>
      <w:sz w:val="24"/>
      <w:szCs w:val="24"/>
    </w:rPr>
  </w:style>
  <w:style w:type="paragraph" w:styleId="16">
    <w:name w:val="Date"/>
    <w:basedOn w:val="1"/>
    <w:next w:val="1"/>
    <w:qFormat/>
    <w:uiPriority w:val="0"/>
    <w:pPr>
      <w:ind w:left="100" w:leftChars="2500"/>
    </w:pPr>
    <w:rPr>
      <w:szCs w:val="24"/>
    </w:rPr>
  </w:style>
  <w:style w:type="paragraph" w:styleId="17">
    <w:name w:val="Body Text Indent 2"/>
    <w:basedOn w:val="1"/>
    <w:qFormat/>
    <w:uiPriority w:val="0"/>
    <w:pPr>
      <w:spacing w:line="560" w:lineRule="exact"/>
      <w:ind w:firstLine="570"/>
    </w:pPr>
    <w:rPr>
      <w:rFonts w:ascii="宋体"/>
      <w:sz w:val="24"/>
    </w:rPr>
  </w:style>
  <w:style w:type="paragraph" w:styleId="18">
    <w:name w:val="Balloon Text"/>
    <w:basedOn w:val="1"/>
    <w:qFormat/>
    <w:uiPriority w:val="0"/>
    <w:rPr>
      <w:rFonts w:ascii="宋体" w:hAnsi="宋体"/>
      <w:sz w:val="18"/>
      <w:szCs w:val="18"/>
    </w:rPr>
  </w:style>
  <w:style w:type="paragraph" w:styleId="19">
    <w:name w:val="footer"/>
    <w:basedOn w:val="1"/>
    <w:qFormat/>
    <w:uiPriority w:val="0"/>
    <w:pPr>
      <w:tabs>
        <w:tab w:val="center" w:pos="4153"/>
        <w:tab w:val="right" w:pos="8306"/>
      </w:tabs>
      <w:snapToGrid w:val="0"/>
      <w:jc w:val="left"/>
    </w:pPr>
    <w:rPr>
      <w:sz w:val="18"/>
      <w:szCs w:val="18"/>
    </w:rPr>
  </w:style>
  <w:style w:type="paragraph" w:styleId="2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39"/>
  </w:style>
  <w:style w:type="paragraph" w:styleId="22">
    <w:name w:val="toc 6"/>
    <w:basedOn w:val="1"/>
    <w:next w:val="1"/>
    <w:qFormat/>
    <w:uiPriority w:val="0"/>
    <w:pPr>
      <w:ind w:left="2100" w:leftChars="1000"/>
    </w:pPr>
  </w:style>
  <w:style w:type="paragraph" w:styleId="23">
    <w:name w:val="Body Text Indent 3"/>
    <w:basedOn w:val="1"/>
    <w:qFormat/>
    <w:uiPriority w:val="0"/>
    <w:pPr>
      <w:spacing w:line="560" w:lineRule="exact"/>
      <w:ind w:firstLine="573"/>
    </w:pPr>
    <w:rPr>
      <w:rFonts w:ascii="宋体"/>
      <w:sz w:val="24"/>
    </w:rPr>
  </w:style>
  <w:style w:type="paragraph" w:styleId="24">
    <w:name w:val="toc 2"/>
    <w:basedOn w:val="1"/>
    <w:next w:val="1"/>
    <w:qFormat/>
    <w:uiPriority w:val="39"/>
    <w:pPr>
      <w:ind w:left="420" w:leftChars="200"/>
    </w:pPr>
  </w:style>
  <w:style w:type="paragraph" w:styleId="25">
    <w:name w:val="Body Text 2"/>
    <w:basedOn w:val="1"/>
    <w:link w:val="38"/>
    <w:qFormat/>
    <w:uiPriority w:val="0"/>
    <w:pPr>
      <w:spacing w:after="120" w:line="480" w:lineRule="auto"/>
    </w:pPr>
    <w:rPr>
      <w:szCs w:val="24"/>
    </w:rPr>
  </w:style>
  <w:style w:type="paragraph" w:styleId="26">
    <w:name w:val="Normal (Web)"/>
    <w:basedOn w:val="1"/>
    <w:qFormat/>
    <w:uiPriority w:val="0"/>
    <w:pPr>
      <w:widowControl/>
      <w:spacing w:before="100" w:beforeAutospacing="1" w:after="100" w:afterAutospacing="1" w:line="320" w:lineRule="atLeast"/>
      <w:jc w:val="left"/>
    </w:pPr>
    <w:rPr>
      <w:rFonts w:ascii="宋体" w:hAnsi="宋体"/>
      <w:kern w:val="0"/>
      <w:sz w:val="18"/>
      <w:szCs w:val="18"/>
    </w:rPr>
  </w:style>
  <w:style w:type="paragraph" w:styleId="27">
    <w:name w:val="annotation subject"/>
    <w:basedOn w:val="9"/>
    <w:next w:val="9"/>
    <w:qFormat/>
    <w:uiPriority w:val="0"/>
    <w:rPr>
      <w:b/>
      <w:bCs/>
    </w:rPr>
  </w:style>
  <w:style w:type="table" w:styleId="29">
    <w:name w:val="Table Grid"/>
    <w:basedOn w:val="2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qFormat/>
    <w:uiPriority w:val="0"/>
    <w:rPr>
      <w:b/>
      <w:bCs/>
    </w:rPr>
  </w:style>
  <w:style w:type="character" w:styleId="32">
    <w:name w:val="page number"/>
    <w:qFormat/>
    <w:uiPriority w:val="0"/>
  </w:style>
  <w:style w:type="character" w:styleId="33">
    <w:name w:val="Hyperlink"/>
    <w:unhideWhenUsed/>
    <w:qFormat/>
    <w:uiPriority w:val="99"/>
    <w:rPr>
      <w:color w:val="0000FF"/>
      <w:u w:val="single"/>
    </w:rPr>
  </w:style>
  <w:style w:type="character" w:styleId="34">
    <w:name w:val="annotation reference"/>
    <w:unhideWhenUsed/>
    <w:qFormat/>
    <w:uiPriority w:val="0"/>
    <w:rPr>
      <w:sz w:val="21"/>
      <w:szCs w:val="21"/>
    </w:rPr>
  </w:style>
  <w:style w:type="character" w:customStyle="1" w:styleId="35">
    <w:name w:val="标题 1 Char"/>
    <w:link w:val="3"/>
    <w:qFormat/>
    <w:uiPriority w:val="0"/>
    <w:rPr>
      <w:b/>
      <w:bCs/>
      <w:kern w:val="44"/>
      <w:sz w:val="44"/>
      <w:szCs w:val="44"/>
    </w:rPr>
  </w:style>
  <w:style w:type="character" w:customStyle="1" w:styleId="36">
    <w:name w:val="标题 2 Char"/>
    <w:link w:val="4"/>
    <w:qFormat/>
    <w:uiPriority w:val="0"/>
    <w:rPr>
      <w:rFonts w:ascii="Arial" w:hAnsi="Arial" w:eastAsia="黑体"/>
      <w:b/>
      <w:bCs/>
      <w:kern w:val="2"/>
      <w:sz w:val="32"/>
      <w:szCs w:val="32"/>
    </w:rPr>
  </w:style>
  <w:style w:type="character" w:customStyle="1" w:styleId="37">
    <w:name w:val="纯文本 Char"/>
    <w:link w:val="15"/>
    <w:qFormat/>
    <w:uiPriority w:val="0"/>
    <w:rPr>
      <w:rFonts w:ascii="Arial Unicode MS" w:hAnsi="Arial Unicode MS" w:eastAsia="宋体"/>
      <w:sz w:val="24"/>
      <w:szCs w:val="24"/>
      <w:lang w:val="en-US" w:eastAsia="zh-CN" w:bidi="ar-SA"/>
    </w:rPr>
  </w:style>
  <w:style w:type="character" w:customStyle="1" w:styleId="38">
    <w:name w:val="正文文本 2 Char"/>
    <w:link w:val="25"/>
    <w:qFormat/>
    <w:uiPriority w:val="0"/>
    <w:rPr>
      <w:kern w:val="2"/>
      <w:sz w:val="21"/>
      <w:szCs w:val="24"/>
    </w:rPr>
  </w:style>
  <w:style w:type="character" w:customStyle="1" w:styleId="39">
    <w:name w:val="Char Char1"/>
    <w:qFormat/>
    <w:uiPriority w:val="0"/>
    <w:rPr>
      <w:rFonts w:ascii="宋体" w:hAnsi="宋体" w:eastAsia="宋体"/>
      <w:b/>
      <w:bCs/>
      <w:kern w:val="2"/>
      <w:sz w:val="21"/>
      <w:szCs w:val="24"/>
      <w:lang w:val="en-US" w:eastAsia="zh-CN" w:bidi="ar-SA"/>
    </w:rPr>
  </w:style>
  <w:style w:type="character" w:customStyle="1" w:styleId="40">
    <w:name w:val="15"/>
    <w:basedOn w:val="30"/>
    <w:qFormat/>
    <w:uiPriority w:val="0"/>
    <w:rPr>
      <w:rFonts w:hint="default" w:ascii="Times New Roman" w:hAnsi="Times New Roman" w:cs="Times New Roman"/>
    </w:rPr>
  </w:style>
  <w:style w:type="character" w:customStyle="1" w:styleId="41">
    <w:name w:val="Char Char"/>
    <w:qFormat/>
    <w:uiPriority w:val="0"/>
    <w:rPr>
      <w:rFonts w:ascii="宋体" w:hAnsi="宋体" w:eastAsia="宋体"/>
      <w:kern w:val="2"/>
      <w:sz w:val="18"/>
      <w:szCs w:val="18"/>
      <w:lang w:val="en-US" w:eastAsia="zh-CN" w:bidi="ar-SA"/>
    </w:rPr>
  </w:style>
  <w:style w:type="character" w:customStyle="1" w:styleId="42">
    <w:name w:val="Char Char Char"/>
    <w:qFormat/>
    <w:uiPriority w:val="0"/>
    <w:rPr>
      <w:rFonts w:eastAsia="宋体"/>
      <w:kern w:val="2"/>
      <w:sz w:val="18"/>
      <w:szCs w:val="18"/>
      <w:lang w:val="en-US" w:eastAsia="zh-CN" w:bidi="ar-SA"/>
    </w:rPr>
  </w:style>
  <w:style w:type="character" w:customStyle="1" w:styleId="43">
    <w:name w:val="htd01"/>
    <w:qFormat/>
    <w:uiPriority w:val="0"/>
  </w:style>
  <w:style w:type="character" w:customStyle="1" w:styleId="44">
    <w:name w:val="Char Char2"/>
    <w:qFormat/>
    <w:uiPriority w:val="0"/>
    <w:rPr>
      <w:rFonts w:ascii="宋体" w:hAnsi="宋体" w:eastAsia="宋体"/>
      <w:kern w:val="2"/>
      <w:sz w:val="21"/>
      <w:szCs w:val="24"/>
      <w:lang w:val="en-US" w:eastAsia="zh-CN" w:bidi="ar-SA"/>
    </w:rPr>
  </w:style>
  <w:style w:type="character" w:customStyle="1" w:styleId="45">
    <w:name w:val="Char Char3"/>
    <w:qFormat/>
    <w:uiPriority w:val="0"/>
    <w:rPr>
      <w:rFonts w:ascii="宋体" w:hAnsi="宋体" w:eastAsia="宋体"/>
      <w:kern w:val="2"/>
      <w:sz w:val="18"/>
      <w:szCs w:val="18"/>
      <w:lang w:val="en-US" w:eastAsia="zh-CN" w:bidi="ar-SA"/>
    </w:rPr>
  </w:style>
  <w:style w:type="character" w:customStyle="1" w:styleId="46">
    <w:name w:val="Char Char4"/>
    <w:qFormat/>
    <w:uiPriority w:val="0"/>
    <w:rPr>
      <w:rFonts w:ascii="宋体" w:hAnsi="宋体" w:eastAsia="宋体"/>
      <w:kern w:val="2"/>
      <w:sz w:val="18"/>
      <w:szCs w:val="18"/>
      <w:lang w:val="en-US" w:eastAsia="zh-CN" w:bidi="ar-SA"/>
    </w:rPr>
  </w:style>
  <w:style w:type="character" w:customStyle="1" w:styleId="47">
    <w:name w:val="Char Char21"/>
    <w:qFormat/>
    <w:uiPriority w:val="0"/>
    <w:rPr>
      <w:rFonts w:ascii="宋体" w:hAnsi="宋体" w:eastAsia="宋体"/>
      <w:kern w:val="2"/>
      <w:sz w:val="21"/>
      <w:szCs w:val="24"/>
      <w:lang w:val="en-US" w:eastAsia="zh-CN" w:bidi="ar-SA"/>
    </w:rPr>
  </w:style>
  <w:style w:type="character" w:customStyle="1" w:styleId="48">
    <w:name w:val="未处理的提及"/>
    <w:unhideWhenUsed/>
    <w:qFormat/>
    <w:uiPriority w:val="99"/>
    <w:rPr>
      <w:color w:val="605E5C"/>
      <w:shd w:val="clear" w:color="auto" w:fill="E1DFDD"/>
    </w:rPr>
  </w:style>
  <w:style w:type="paragraph" w:customStyle="1" w:styleId="49">
    <w:name w:val="正文文本缩进{858D7CFB-ED40-4347-BF05-701D383B685F}{858D7CFB-ED40-4347-BF05-701D383B685F}"/>
    <w:basedOn w:val="1"/>
    <w:qFormat/>
    <w:uiPriority w:val="0"/>
    <w:pPr>
      <w:spacing w:after="120"/>
      <w:ind w:left="420" w:leftChars="200"/>
    </w:pPr>
    <w:rPr>
      <w:rFonts w:hint="eastAsia"/>
    </w:rPr>
  </w:style>
  <w:style w:type="paragraph" w:customStyle="1" w:styleId="50">
    <w:name w:val="样式 标题 3 + 段前: 7.8 磅"/>
    <w:basedOn w:val="5"/>
    <w:qFormat/>
    <w:uiPriority w:val="0"/>
    <w:pPr>
      <w:spacing w:before="156"/>
    </w:pPr>
    <w:rPr>
      <w:rFonts w:cs="宋体"/>
      <w:bCs w:val="0"/>
      <w:szCs w:val="20"/>
    </w:rPr>
  </w:style>
  <w:style w:type="paragraph" w:customStyle="1" w:styleId="51">
    <w:name w:val="Char Char Char Char Char Char Char Char Char Char Char Char Char"/>
    <w:basedOn w:val="1"/>
    <w:qFormat/>
    <w:uiPriority w:val="0"/>
    <w:pPr>
      <w:widowControl/>
      <w:spacing w:after="160" w:line="240" w:lineRule="exact"/>
      <w:jc w:val="left"/>
    </w:pPr>
  </w:style>
  <w:style w:type="paragraph" w:customStyle="1" w:styleId="52">
    <w:name w:val="正文段"/>
    <w:basedOn w:val="1"/>
    <w:qFormat/>
    <w:uiPriority w:val="0"/>
    <w:pPr>
      <w:widowControl/>
      <w:snapToGrid w:val="0"/>
      <w:spacing w:afterLines="50"/>
      <w:ind w:firstLine="200" w:firstLineChars="200"/>
    </w:pPr>
    <w:rPr>
      <w:rFonts w:ascii="Calibri" w:hAnsi="Calibri"/>
      <w:kern w:val="0"/>
      <w:sz w:val="24"/>
    </w:rPr>
  </w:style>
  <w:style w:type="paragraph" w:customStyle="1" w:styleId="53">
    <w:name w:val="纯文本1"/>
    <w:basedOn w:val="1"/>
    <w:qFormat/>
    <w:uiPriority w:val="0"/>
    <w:rPr>
      <w:rFonts w:ascii="宋体" w:hAnsi="Courier New" w:cs="宋体"/>
    </w:rPr>
  </w:style>
  <w:style w:type="paragraph" w:customStyle="1" w:styleId="54">
    <w:name w:val="Char"/>
    <w:basedOn w:val="1"/>
    <w:qFormat/>
    <w:uiPriority w:val="0"/>
  </w:style>
  <w:style w:type="paragraph" w:customStyle="1" w:styleId="55">
    <w:name w:val="表格文字格式（左右居中）"/>
    <w:basedOn w:val="1"/>
    <w:qFormat/>
    <w:uiPriority w:val="0"/>
    <w:pPr>
      <w:snapToGrid w:val="0"/>
      <w:jc w:val="center"/>
    </w:pPr>
    <w:rPr>
      <w:rFonts w:ascii="Times New Roman" w:hAnsi="Times New Roman" w:cs="宋体"/>
      <w:color w:val="E36C0A"/>
    </w:rPr>
  </w:style>
  <w:style w:type="paragraph" w:customStyle="1" w:styleId="56">
    <w:name w:val="Char3 Char Char Char Char Char Char"/>
    <w:basedOn w:val="1"/>
    <w:qFormat/>
    <w:uiPriority w:val="0"/>
    <w:rPr>
      <w:rFonts w:ascii="宋体" w:hAnsi="宋体"/>
      <w:sz w:val="24"/>
      <w:szCs w:val="24"/>
    </w:rPr>
  </w:style>
  <w:style w:type="paragraph" w:customStyle="1" w:styleId="57">
    <w:name w:val="xl31"/>
    <w:basedOn w:val="1"/>
    <w:qFormat/>
    <w:uiPriority w:val="0"/>
    <w:pPr>
      <w:widowControl/>
      <w:pBdr>
        <w:bottom w:val="single" w:color="auto" w:sz="4" w:space="0"/>
      </w:pBdr>
      <w:spacing w:before="100" w:beforeAutospacing="1" w:after="100" w:afterAutospacing="1"/>
      <w:jc w:val="center"/>
    </w:pPr>
    <w:rPr>
      <w:rFonts w:hint="eastAsia" w:ascii="黑体" w:hAnsi="宋体" w:eastAsia="黑体"/>
      <w:kern w:val="0"/>
      <w:sz w:val="24"/>
      <w:szCs w:val="24"/>
    </w:rPr>
  </w:style>
  <w:style w:type="paragraph" w:customStyle="1" w:styleId="58">
    <w:name w:val="正文文本缩进 3{858D7CFB-ED40-4347-BF05-701D383B685F}{858D7CFB-ED40-4347-BF05-701D383B685F}"/>
    <w:basedOn w:val="1"/>
    <w:qFormat/>
    <w:uiPriority w:val="0"/>
    <w:pPr>
      <w:spacing w:after="120"/>
      <w:ind w:left="420" w:leftChars="200"/>
    </w:pPr>
    <w:rPr>
      <w:rFonts w:hint="eastAsia"/>
      <w:sz w:val="16"/>
    </w:rPr>
  </w:style>
  <w:style w:type="paragraph" w:customStyle="1" w:styleId="59">
    <w:name w:val="默认段落字体 Para Char Char Char Char Char Char Char Char Char1 Char Char Char Char"/>
    <w:basedOn w:val="1"/>
    <w:qFormat/>
    <w:uiPriority w:val="0"/>
  </w:style>
  <w:style w:type="paragraph" w:customStyle="1" w:styleId="60">
    <w:name w:val="_Style 58"/>
    <w:basedOn w:val="3"/>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61">
    <w:name w:val="列出段落1"/>
    <w:basedOn w:val="1"/>
    <w:qFormat/>
    <w:uiPriority w:val="34"/>
    <w:pPr>
      <w:ind w:firstLine="420" w:firstLineChars="200"/>
    </w:pPr>
  </w:style>
  <w:style w:type="paragraph" w:styleId="62">
    <w:name w:val="List Paragraph"/>
    <w:basedOn w:val="1"/>
    <w:qFormat/>
    <w:uiPriority w:val="99"/>
    <w:pPr>
      <w:ind w:firstLine="420" w:firstLineChars="200"/>
    </w:pPr>
  </w:style>
  <w:style w:type="paragraph" w:customStyle="1" w:styleId="63">
    <w:name w:val="_Style 4"/>
    <w:basedOn w:val="1"/>
    <w:qFormat/>
    <w:uiPriority w:val="0"/>
  </w:style>
  <w:style w:type="paragraph" w:customStyle="1" w:styleId="64">
    <w:name w:val="Table Text"/>
    <w:basedOn w:val="1"/>
    <w:semiHidden/>
    <w:qFormat/>
    <w:uiPriority w:val="0"/>
    <w:rPr>
      <w:rFonts w:ascii="宋体" w:hAnsi="宋体" w:cs="宋体"/>
      <w:sz w:val="24"/>
      <w:szCs w:val="24"/>
      <w:lang w:eastAsia="en-US"/>
    </w:rPr>
  </w:style>
  <w:style w:type="table" w:customStyle="1" w:styleId="65">
    <w:name w:val="Table Normal"/>
    <w:unhideWhenUsed/>
    <w:qFormat/>
    <w:uiPriority w:val="0"/>
    <w:tblPr>
      <w:tblCellMar>
        <w:top w:w="0" w:type="dxa"/>
        <w:left w:w="0" w:type="dxa"/>
        <w:bottom w:w="0" w:type="dxa"/>
        <w:right w:w="0" w:type="dxa"/>
      </w:tblCellMar>
    </w:tblPr>
  </w:style>
  <w:style w:type="paragraph" w:customStyle="1" w:styleId="66">
    <w:name w:val="正文2"/>
    <w:basedOn w:val="1"/>
    <w:qFormat/>
    <w:uiPriority w:val="0"/>
    <w:pPr>
      <w:spacing w:before="156" w:line="360" w:lineRule="auto"/>
      <w:ind w:firstLine="510" w:firstLineChars="200"/>
    </w:pPr>
    <w:rPr>
      <w:sz w:val="24"/>
      <w:szCs w:val="20"/>
    </w:rPr>
  </w:style>
  <w:style w:type="character" w:customStyle="1" w:styleId="67">
    <w:name w:val="fontstyle01"/>
    <w:qFormat/>
    <w:uiPriority w:val="0"/>
    <w:rPr>
      <w:rFonts w:hint="eastAsia" w:ascii="宋体" w:hAnsi="宋体" w:eastAsia="宋体"/>
      <w:color w:val="000000"/>
      <w:sz w:val="22"/>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44</Pages>
  <Words>13847</Words>
  <Characters>15120</Characters>
  <Lines>1</Lines>
  <Paragraphs>1</Paragraphs>
  <TotalTime>50</TotalTime>
  <ScaleCrop>false</ScaleCrop>
  <LinksUpToDate>false</LinksUpToDate>
  <CharactersWithSpaces>15682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2023-08-17T16:56:00Z</dcterms:created>
  <dc:creator>User</dc:creator>
  <cp:lastModifiedBy>395</cp:lastModifiedBy>
  <cp:lastPrinted>2026-05-28T09:17:00Z</cp:lastPrinted>
  <dcterms:modified xsi:type="dcterms:W3CDTF">2026-06-01T07:47:49Z</dcterms:modified>
  <dc:title>招标文件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26ABB57B552E4C019F0EB2F93BAD455A_13</vt:lpwstr>
  </property>
  <property fmtid="{D5CDD505-2E9C-101B-9397-08002B2CF9AE}" pid="4" name="KSOTemplateDocerSaveRecord">
    <vt:lpwstr>eyJoZGlkIjoiY2IwOTQ1NmE2ZWQ5ZWZhNmIzNDA3MWMwNzNiNzE1ZDgiLCJ1c2VySWQiOiIzNTUwNzQxNTQifQ==</vt:lpwstr>
  </property>
</Properties>
</file>